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40" w:lineRule="exact"/>
        <w:jc w:val="center"/>
        <w:rPr>
          <w:rFonts w:ascii="楷体_GB2312" w:hAnsi="黑体" w:eastAsia="楷体_GB2312"/>
          <w:bCs/>
          <w:sz w:val="28"/>
          <w:szCs w:val="28"/>
        </w:rPr>
      </w:pPr>
      <w:r>
        <w:rPr>
          <w:rFonts w:hint="eastAsia" w:ascii="楷体_GB2312" w:hAnsi="黑体" w:eastAsia="楷体_GB2312"/>
          <w:bCs/>
          <w:sz w:val="28"/>
          <w:szCs w:val="28"/>
        </w:rPr>
        <w:t>2017—2018学年度第二学期</w:t>
      </w:r>
    </w:p>
    <w:p>
      <w:pPr>
        <w:spacing w:line="540" w:lineRule="exact"/>
        <w:jc w:val="center"/>
        <w:rPr>
          <w:rFonts w:ascii="微软简隶书" w:eastAsia="微软简隶书"/>
          <w:bCs/>
          <w:spacing w:val="120"/>
          <w:sz w:val="52"/>
          <w:szCs w:val="52"/>
        </w:rPr>
      </w:pPr>
      <w:r>
        <w:rPr>
          <w:rFonts w:hint="eastAsia" w:ascii="微软简隶书" w:eastAsia="微软简隶书"/>
          <w:bCs/>
          <w:spacing w:val="120"/>
          <w:sz w:val="52"/>
          <w:szCs w:val="52"/>
        </w:rPr>
        <w:t>德育工作计</w:t>
      </w:r>
      <w:r>
        <w:rPr>
          <w:rFonts w:hint="eastAsia" w:ascii="微软简隶书" w:eastAsia="微软简隶书"/>
          <w:bCs/>
          <w:sz w:val="52"/>
          <w:szCs w:val="52"/>
        </w:rPr>
        <w:t>划</w:t>
      </w:r>
    </w:p>
    <w:p>
      <w:pPr>
        <w:spacing w:before="156" w:beforeLines="50" w:after="468" w:afterLines="150" w:line="540" w:lineRule="exact"/>
        <w:jc w:val="center"/>
        <w:rPr>
          <w:rFonts w:ascii="楷体_GB2312" w:hAnsi="黑体" w:eastAsia="楷体_GB2312"/>
          <w:bCs/>
          <w:spacing w:val="10"/>
          <w:sz w:val="28"/>
          <w:szCs w:val="28"/>
        </w:rPr>
      </w:pPr>
      <w:r>
        <w:rPr>
          <w:rFonts w:hint="eastAsia" w:ascii="楷体_GB2312" w:hAnsi="黑体" w:eastAsia="楷体_GB2312"/>
          <w:bCs/>
          <w:spacing w:val="10"/>
          <w:sz w:val="28"/>
          <w:szCs w:val="28"/>
        </w:rPr>
        <w:t>泉州师范学院附属小学德育处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8" w:firstLineChars="196"/>
        <w:jc w:val="left"/>
        <w:textAlignment w:val="auto"/>
        <w:outlineLvl w:val="9"/>
        <w:rPr>
          <w:rFonts w:ascii="黑体" w:hAnsi="宋体" w:eastAsia="黑体"/>
          <w:sz w:val="28"/>
          <w:szCs w:val="28"/>
        </w:rPr>
      </w:pPr>
      <w:r>
        <w:rPr>
          <w:rFonts w:hint="eastAsia" w:ascii="黑体" w:hAnsi="宋体" w:eastAsia="黑体"/>
          <w:sz w:val="28"/>
          <w:szCs w:val="28"/>
        </w:rPr>
        <w:t>一、指导思想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hint="eastAsia" w:ascii="宋体" w:hAnsi="宋体"/>
          <w:color w:val="000000"/>
          <w:sz w:val="24"/>
        </w:rPr>
      </w:pPr>
      <w:r>
        <w:rPr>
          <w:rFonts w:hint="eastAsia" w:ascii="宋体" w:hAnsi="宋体"/>
          <w:color w:val="000000"/>
          <w:sz w:val="24"/>
        </w:rPr>
        <w:t>本学期，学校德育工作坚持以习近平</w:t>
      </w:r>
      <w:r>
        <w:rPr>
          <w:rFonts w:hint="eastAsia" w:ascii="宋体" w:hAnsi="宋体"/>
          <w:color w:val="000000"/>
          <w:sz w:val="24"/>
          <w:lang w:eastAsia="zh-CN"/>
        </w:rPr>
        <w:t>新时代中国特色社会主义思想、</w:t>
      </w:r>
      <w:r>
        <w:rPr>
          <w:rFonts w:hint="eastAsia" w:ascii="宋体" w:hAnsi="宋体"/>
          <w:color w:val="000000"/>
          <w:sz w:val="24"/>
        </w:rPr>
        <w:t>党的十九大精神</w:t>
      </w:r>
      <w:r>
        <w:rPr>
          <w:rFonts w:hint="eastAsia" w:ascii="宋体" w:hAnsi="宋体"/>
          <w:color w:val="000000"/>
          <w:sz w:val="24"/>
          <w:lang w:eastAsia="zh-CN"/>
        </w:rPr>
        <w:t>、教育部“中小学德育工作指南”、</w:t>
      </w:r>
      <w:r>
        <w:rPr>
          <w:rFonts w:hint="eastAsia" w:ascii="宋体" w:hAnsi="宋体"/>
          <w:color w:val="000000"/>
          <w:sz w:val="24"/>
        </w:rPr>
        <w:t>邓小平理论、“三个代表”重要思想和科学发展观为指导，坚持以立德树人为根本任务，把坚定理想信念作为第一任务，把促进身心健康作为第一要求，把知行合一作为第一原则，紧扣学校“乐育教育”的办学思想，深入开展“中国梦”和社会主义核心价值观教育，传承发展中华优秀传统文化，围绕学校总体工作思路，紧扣“启蒙养正·快乐成长”的德育理念，以习惯养成教育为主线，加强德育文化建设，丰富德育活动渠道，涵养校园精神，培育“文明儒雅”附小少年，将习近平总书记对小学生提出的四点要求：“记住要求；心有榜样；从小做起；接受帮助”践行到学校德育中，坚持以人为本，贴近学生生活，突出人文关怀，发展学生个性，培养学生兴趣特长，丰富学生校园生活，构建和谐校园，争创有特色的校园文化价值体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8" w:firstLineChars="196"/>
        <w:jc w:val="left"/>
        <w:textAlignment w:val="auto"/>
        <w:outlineLvl w:val="9"/>
        <w:rPr>
          <w:rFonts w:ascii="黑体" w:hAnsi="宋体" w:eastAsia="黑体"/>
          <w:sz w:val="28"/>
          <w:szCs w:val="28"/>
        </w:rPr>
      </w:pPr>
      <w:r>
        <w:rPr>
          <w:rFonts w:hint="eastAsia" w:ascii="黑体" w:hAnsi="宋体" w:eastAsia="黑体"/>
          <w:sz w:val="28"/>
          <w:szCs w:val="28"/>
        </w:rPr>
        <w:t>二、工作目标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1、队伍建设：加强“以德立教”、“以身立教”的意识，开展班主任专业化培训，提高班主任工作技能。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2、活动组织：坚持“育人为本，德育为先”，融入“24字”核心价值观教育，落实“每月一主题”，注重实践养成，培养学生做一个“有感恩心、有责任心、有进取心，讲文明、讲礼貌、讲道德”的文明儒雅的附小人。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3、规范推进：继续从细节入手，加强对学生的常规管理，强化学生行为习惯养成教育，提高学生自我管理能力。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4、文化建设：加强班级文化建设，营造良好的班级氛围，树立班级形象，争创班级特色。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5、资源拓展：加强各个社团建设，拓展整合校内外资源，发挥社团对学生能力培养、兴趣发展的重要作用；构建学校、家庭和社会三位一体的教育网络，营造学生健康成长的良好环境。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6、阵地服务：加强对队员的日常规范教育，发挥队干部、志愿服务岗的作用，增强服务意识；抓好少先队基础建设，上好少先队活动课，增强队的活力。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8" w:firstLineChars="196"/>
        <w:jc w:val="left"/>
        <w:textAlignment w:val="auto"/>
        <w:outlineLvl w:val="9"/>
        <w:rPr>
          <w:rFonts w:ascii="黑体" w:hAnsi="宋体" w:eastAsia="黑体"/>
          <w:sz w:val="28"/>
          <w:szCs w:val="28"/>
        </w:rPr>
      </w:pPr>
      <w:r>
        <w:rPr>
          <w:rFonts w:hint="eastAsia" w:ascii="黑体" w:hAnsi="宋体" w:eastAsia="黑体"/>
          <w:sz w:val="28"/>
          <w:szCs w:val="28"/>
        </w:rPr>
        <w:t xml:space="preserve">三、主要工作和措施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2" w:firstLineChars="196"/>
        <w:jc w:val="left"/>
        <w:textAlignment w:val="auto"/>
        <w:outlineLvl w:val="9"/>
        <w:rPr>
          <w:rFonts w:ascii="宋体" w:hAnsi="宋体"/>
          <w:b/>
          <w:sz w:val="24"/>
        </w:rPr>
      </w:pPr>
      <w:r>
        <w:rPr>
          <w:rFonts w:hint="eastAsia" w:ascii="宋体" w:hAnsi="宋体"/>
          <w:b/>
          <w:sz w:val="24"/>
        </w:rPr>
        <w:t>（一）重视德育队伍建设，营造全员育人氛围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1、营造全员育人的氛围。“教书”本就是“育人”，要进一步强化“人人都是德育工作者”的理念，抓住“育人”工作的主渠道，落实全员、全程、全方位育人，巩固提高“课堂责任制”的实施水平，提高德育队伍专业素质，努力培养一支高素质的德育工作队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2、重视德育课程建设。充分挖掘学科德育内涵，把知识教育和思想教育有机结合起来，发挥课堂教学的德育主渠道作用。本学期将深入学习《少先队活动纲要》，充分发挥学生的主体性，教师的主导性，落实少先队活动课，积极开展少先队活动，努力上出实效，推进学校少先队活动课建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3、加强班主任队伍建设，提高班级管理水平。本学期要加大班主任队伍的管理：一是积极提倡良好的师生关系。良好的师生关系好比“平等中的首席”。“平等”就是悦纳自己和他人，敞亮心扉，变“训斥训导”为倾听和对话；“首席”就是注重引导和引领，就是既强调“规”更重视“范”。构建良好师生关系的前提是具备“童心”：“把学生当孩子、把别人的孩子当自己的孩子、把自己当孩子”。二是充分发挥优秀班主任的优势，师徒结对，树立榜样。三是通过培元论坛、读书活动，交流心得等形式，互相学习，切实提高班主任的政治素质、理论水平和业务能力。组织参加班主任（辅导员）培训，组织有经验的优秀班主任为年轻班主任进行辅导，进一步推进班主任队伍专业化、职业化建设；为班主任进修搭建丰富的平台，激励班主任不断争先创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4、继续加强师德师风建设。强教必先强师，强师以德为先。根据《中共福建省委教育工作委员会 福建省教育厅关于进一步加强中小学师德师风建设的意见》精神，坚持立德树人，强化教师爱与责任的意识。本学期继续组织教职工认真学习《中共中央国务院关于进一步加强和改进未成年人思想道德建设的若干意见》及《中小学生教师职业道德规范》，通过开展师德养成教育、加强师德教育培训等形式，提高教师的职业道德素养，做到人人成为德育工作者，人人成为学生的良师益友。要规范教师从教行为，通过规范教学行为、深化育人工作、维护师表形象、坚守师德底线等提高教书育人水平，继续建设一支敬业、精业的师资队伍，完善师德师风长效机制，引导教师严格自律。要加强党风廉政建设，不断学习《准则》和《条例》，进一步重申落实中央八项规定和省委反腐办九个严禁要求的通知精神，建立健全党风廉政建设工作责任制，建立健全民主决策机制。组织全体教师签订《师德师风承诺书》和《严禁有偿补课承诺书》，落实师德“一票否决”制度，把师德考核作为教师工作考核的重要内容，并作为教师职务聘任、评先奖优、干部任免的重要依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 xml:space="preserve"> </w:t>
      </w:r>
      <w:r>
        <w:rPr>
          <w:rFonts w:hint="eastAsia" w:ascii="宋体" w:hAnsi="宋体"/>
          <w:b/>
          <w:sz w:val="24"/>
        </w:rPr>
        <w:t>(二)重视行为规范教育，提升学生文明素养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由德育组牵头、少先队组织落实，加强学生行为习惯的养成教育。全体教师都要重视学生的养成教育，要努力形成人人抓、时时抓、齐抓共管的局面，逐步培养学生养成良好的行为习惯。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1、发挥主阵地作用。开齐上足德育课程，充分发挥早会、品生（社）、少先队活动课、红蜻蜓广播站、板报等的作用。组织学生重温《小学生一日常规》，开学前两周为集中学习时间，让学生晓之以理，自觉规范，模范执行。充分利用德育活动基地等德育阵地建设，为学生搭建活动平台，丰富学生课余生活，提升学生公民道德素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2、行规养成，抓小抓实。本学期需落实几项常规，通过强化训练，形成习惯。一是排队快静齐。集会及到室外上课需整队进出，做到整队快、静、齐，列队有精神，进场和退场有秩序，体现附小学生良好风貌。(班主任和任课教师齐抓共管)二是课前要静候。预铃响，校园静；课前准备早做好。三是活动有秩序。校园内不追逐打闹，过道楼梯不奔跑，按指定路线上下楼梯。四是言行要文明。校园内外杜绝说脏话粗话现象、杜绝发生以强欺弱的打架行为。使用文明用语，说文明话，做文明事，争做文明守礼好学生。五是垃圾不落地。杜绝乱丢乱抛的现象。认真做好教室和卫生区保洁工作，教室卫生干净、整齐、整洁。在校园内形成“看见污迹主动擦，发现纸屑主动捡，遇到垃圾主动扫，碰上乱扔主动管”的良好风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 xml:space="preserve">3、加强文明班队常规评比，提升学生文明素养。各班要重温评比细则，各年段长、值班老师和五年级值日护导的红领巾志愿者要合理分工，明确职责，做到认真负责，公正公平，认真检查反馈，把考评结果作为学生综合素质评价、文明班队评比的重要依据。同时，加大日常行为规范的检查力度，尤其是班级常规工作的检查力度，特别是仪表整洁、按时到校、早读午读纪律、卫生保洁、路队纪律等方面的检查，进一步规范全体学生的日常行为习惯，推进“星级班队”评比活动，促进良好班风、校风的进一步提升。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2" w:firstLineChars="196"/>
        <w:jc w:val="left"/>
        <w:textAlignment w:val="auto"/>
        <w:outlineLvl w:val="9"/>
        <w:rPr>
          <w:rFonts w:ascii="宋体" w:hAnsi="宋体"/>
          <w:b/>
          <w:sz w:val="24"/>
        </w:rPr>
      </w:pPr>
      <w:r>
        <w:rPr>
          <w:rFonts w:hint="eastAsia" w:ascii="宋体" w:hAnsi="宋体"/>
          <w:b/>
          <w:sz w:val="24"/>
        </w:rPr>
        <w:t xml:space="preserve"> (三)开展丰富多彩活动，丰厚学生文明素养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1、开展“24字”核心价值观教育，注重实践养成。坚持不懈地开展涵育社会主义核心价值观的实践活动。一方面以“每月一主题”活动为载体，有条不紊抓好各类主题教育，将结合习惯养成、共同品质打造等目标，加强指导实践，通过适时评价来真正帮助学生“学会学习、学会做事、学会做人”。本学期开展五个主题教育月活动：三</w:t>
      </w:r>
      <w:r>
        <w:rPr>
          <w:rFonts w:ascii="宋体" w:hAnsi="宋体"/>
          <w:sz w:val="24"/>
        </w:rPr>
        <w:t>月份</w:t>
      </w:r>
      <w:r>
        <w:rPr>
          <w:rFonts w:hint="eastAsia" w:ascii="宋体" w:hAnsi="宋体"/>
          <w:sz w:val="24"/>
        </w:rPr>
        <w:t>“知礼明仪 志愿服务”</w:t>
      </w:r>
      <w:r>
        <w:rPr>
          <w:rFonts w:ascii="宋体" w:hAnsi="宋体"/>
          <w:sz w:val="24"/>
        </w:rPr>
        <w:t>主题教育月、</w:t>
      </w:r>
      <w:r>
        <w:rPr>
          <w:rFonts w:hint="eastAsia" w:ascii="宋体" w:hAnsi="宋体"/>
          <w:sz w:val="24"/>
        </w:rPr>
        <w:t>四</w:t>
      </w:r>
      <w:r>
        <w:rPr>
          <w:rFonts w:ascii="宋体" w:hAnsi="宋体"/>
          <w:sz w:val="24"/>
        </w:rPr>
        <w:t>月份</w:t>
      </w:r>
      <w:r>
        <w:rPr>
          <w:rFonts w:hint="eastAsia" w:ascii="宋体" w:hAnsi="宋体"/>
          <w:sz w:val="24"/>
        </w:rPr>
        <w:t>“阳光体育 健康快乐”</w:t>
      </w:r>
      <w:r>
        <w:rPr>
          <w:rFonts w:ascii="宋体" w:hAnsi="宋体"/>
          <w:sz w:val="24"/>
        </w:rPr>
        <w:t>主题教育月、</w:t>
      </w:r>
      <w:r>
        <w:rPr>
          <w:rFonts w:hint="eastAsia" w:ascii="宋体" w:hAnsi="宋体"/>
          <w:sz w:val="24"/>
        </w:rPr>
        <w:t>五</w:t>
      </w:r>
      <w:r>
        <w:rPr>
          <w:rFonts w:ascii="宋体" w:hAnsi="宋体"/>
          <w:sz w:val="24"/>
        </w:rPr>
        <w:t>月</w:t>
      </w:r>
      <w:r>
        <w:rPr>
          <w:rFonts w:hint="eastAsia" w:ascii="宋体" w:hAnsi="宋体"/>
          <w:sz w:val="24"/>
        </w:rPr>
        <w:t>“孝亲敬长 热爱劳动”</w:t>
      </w:r>
      <w:r>
        <w:rPr>
          <w:rFonts w:ascii="宋体" w:hAnsi="宋体"/>
          <w:sz w:val="24"/>
        </w:rPr>
        <w:t>主题教育月</w:t>
      </w:r>
      <w:r>
        <w:rPr>
          <w:rFonts w:hint="eastAsia" w:ascii="宋体" w:hAnsi="宋体"/>
          <w:sz w:val="24"/>
        </w:rPr>
        <w:t>、六月份“多彩童年 放飞梦想”</w:t>
      </w:r>
      <w:r>
        <w:rPr>
          <w:rFonts w:ascii="宋体" w:hAnsi="宋体"/>
          <w:sz w:val="24"/>
        </w:rPr>
        <w:t>主题教育月</w:t>
      </w:r>
      <w:r>
        <w:rPr>
          <w:rFonts w:hint="eastAsia" w:ascii="宋体" w:hAnsi="宋体"/>
          <w:sz w:val="24"/>
        </w:rPr>
        <w:t>，七月份“快乐暑假 幸福成长”主题教育月</w:t>
      </w:r>
      <w:r>
        <w:rPr>
          <w:rFonts w:ascii="宋体" w:hAnsi="宋体"/>
          <w:sz w:val="24"/>
        </w:rPr>
        <w:t>。</w:t>
      </w:r>
      <w:r>
        <w:rPr>
          <w:rFonts w:hint="eastAsia" w:ascii="宋体" w:hAnsi="宋体"/>
          <w:sz w:val="24"/>
        </w:rPr>
        <w:t>活动月遵循贴近生活、贴近学生、贴近实际的原则，设计符合教育规律和学生成长规律的活动载体，突出学段特点，讲究活动效果。引导全校学生“勤学、修德、明辨、笃实”，为实现中华民族伟大复兴“中国梦”，为建设“创新、智造、海丝、美丽、幸福”的现代化泉州作贡献。二是开展“践行社会主义核心价值观、共筑附小少年梦”主题系列活动。重点围绕核心价值观中的“文明、法治、爱国、诚信、友善”。进一步整体构思和有机整合各项活动，提出建议，让学生在亲历和体验中获得成长。另一方面以各类仪式活动为载体，利用重要节庆日，因势利导开展“我们的节日”、 “六年级毕业典礼”等教育实践活动。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hint="eastAsia" w:ascii="宋体" w:hAnsi="宋体"/>
          <w:sz w:val="24"/>
        </w:rPr>
      </w:pPr>
      <w:r>
        <w:rPr>
          <w:rFonts w:hint="eastAsia" w:ascii="宋体" w:hAnsi="宋体"/>
          <w:sz w:val="24"/>
        </w:rPr>
        <w:t>2、“学雷锋”志愿服务和公益活动。发挥省级学雷锋示范点的作用，以“学雷锋志愿者” 服务队为主力，深入开展“日行一善”、“洒扫应对”、“圆梦蒲公英·关爱贫困儿童”、“学雷锋·做一个有道德的人”和“同在蓝天下，携手共成长” “我奉献，我成长，我快乐”等主题活动，将社会实践活动与学校德育工作相结合，努力践行 “文明交通”、“文明旅游”、“诚实守信”、“文明上网”行动；将学校日常管理与学校、社区（村居）等开展的各类关爱、帮扶、解困、环保等善行活动相结合，引导学生从身边小事做起，注重文明礼仪，养成良好行为习惯，加强讲文明、讲礼貌、爱劳动、爱集体的养成教育；引导学生在家庭孝敬父母、在学校尊敬师长、在社会奉献他人，传递社会温暖。本学期，将以“向雷锋同志学习”发表55周年纪念日为契机，以传承和弘扬雷锋精神为主题，以社会志愿服务为载体，组织红领巾志愿队和升旗班级志愿者，深入社区、街道、福利院、共建单位开展志愿服务活动，推进学雷锋志愿活动常态化、长期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hint="eastAsia" w:ascii="宋体" w:hAnsi="宋体"/>
          <w:sz w:val="24"/>
        </w:rPr>
      </w:pPr>
      <w:r>
        <w:rPr>
          <w:rFonts w:hint="eastAsia" w:ascii="宋体" w:hAnsi="宋体"/>
          <w:sz w:val="24"/>
        </w:rPr>
        <w:t>3、继续加强生态文明教育，开阔责任视野。围绕党中央提出的关于建设资源节约型、环境友好型社会等各项任务，进一步深化学校生态文明教育成果，以节约资源和保护环境为主要内容，围绕绿色消费、低碳生活、节约资源、垃圾回收、净化空气等内容，结合各种节日，开展“节俭养德”、“生态环保”、“文明餐桌”等主题活动，培养学生从小热爱大自然，热爱家乡、热爱祖国的生态道德意识，引导他们养成勤俭节约、低碳环保的行为习惯，形成健康文明的生活方式。组织学生开展调查体验和研究性学习互动，参与环保宣传与实践</w:t>
      </w:r>
      <w:r>
        <w:rPr>
          <w:rFonts w:hint="eastAsia" w:ascii="宋体" w:hAnsi="宋体"/>
          <w:sz w:val="24"/>
          <w:lang w:val="en-US" w:eastAsia="zh-CN"/>
        </w:rPr>
        <w:t>,通过家校互动、假日小队、宣传倡议、环保小小志愿者行动等途径，带动影响家长，形成生态环保自觉意识，为2018年“中国青少年生态教育示范课进校园活动”做好各项准备工作。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hint="eastAsia" w:ascii="宋体" w:hAnsi="宋体"/>
          <w:sz w:val="24"/>
        </w:rPr>
      </w:pPr>
      <w:r>
        <w:rPr>
          <w:rFonts w:hint="eastAsia" w:ascii="宋体" w:hAnsi="宋体"/>
          <w:sz w:val="24"/>
        </w:rPr>
        <w:t>4、大力推进劳动教育实验工作。按照《“全国中小学劳动教育实验单位”泉州市实验工作方案》和全市实验工作动员会部署要求，大力推进实验工作，提升学校劳动教育水平和成效。结合实际细化、制定学校劳动教育实验工作方案，建构具有我校特色的劳动教育课程内容体系，整合拓展课程资源，开发校本课程，完善课程内容，开设上好劳动教育课程，提高劳动教育课教师队伍素质和教学质量。积极开展校内劳动，适当开展校外劳动，督促学生多参加家务劳动。多形式组织学生走出教室，走到阳光下，学习观摩、动手实践、劳动创造，在劳动中经风雨，见世面，受锻炼，在实践体验中培养学生自主自立精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hint="eastAsia" w:ascii="宋体" w:hAnsi="宋体"/>
          <w:sz w:val="24"/>
        </w:rPr>
      </w:pPr>
      <w:r>
        <w:rPr>
          <w:rFonts w:hint="eastAsia" w:ascii="宋体" w:hAnsi="宋体"/>
          <w:sz w:val="24"/>
        </w:rPr>
        <w:t>5、全面深化美育环境建设成果。本学期继续以“福建省校园文化美育环境（培育）示范学校”建设为契机，加强美育课程建设，全面规范艺术教育管理，加大美育设施投入，涵养校园美育文化，致力于通过各种艺术形式唤醒孩子们欣赏美，发现美，表达美的能力，提升学生核心素养，让他们在美育环境的熏陶中培养出健全的人格、阳光的心态、团结协作的精神、坚持不懈的毅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hint="eastAsia" w:ascii="宋体" w:hAnsi="宋体"/>
          <w:sz w:val="24"/>
        </w:rPr>
      </w:pPr>
      <w:r>
        <w:rPr>
          <w:rFonts w:hint="eastAsia" w:ascii="宋体" w:hAnsi="宋体"/>
          <w:sz w:val="24"/>
        </w:rPr>
        <w:t>6、深化课题研究，继续开展动感中队研学活动。结合省级课题《学校教育与校外教育互动融合的的实践研究》，动感中队可围绕学校德育的“五项主要内容”：理想信念教育、社会主义核心价值观教育、中华优秀传统文化教育、生态文明教育和心理健康教育，自主开发设计中队特色德育实践课程，将社会资源纳入少先队员教育框架，组建“雏鹰小队”或“动感小队”，依托泉州市的地域特色资源，组织少先队员走进社区、企业、农村，走进各类博物馆、科技馆、国防教育基地、生态园，通过寻访家乡特色，走访家乡名人，感悟家乡变化，探究各地资源特色的历史起源、发展现状和未来展望开展动感中队研学活动。中队和少先队员要认真记录自己的所见、所闻、所感，深入体会改革开放四十年来，特别是党的十八大以来经济社会发展的新面貌，理解习近平新时代中国特色社会主义思想的内涵，努力培育和践行社会主义核心价值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7、广泛开展特色德育活动。结合3月5日“学雷锋纪念日”开展志愿者活动月；结合3月12日</w:t>
      </w:r>
      <w:r>
        <w:rPr>
          <w:rFonts w:hint="eastAsia" w:ascii="宋体" w:hAnsi="宋体"/>
          <w:sz w:val="24"/>
        </w:rPr>
        <w:fldChar w:fldCharType="begin"/>
      </w:r>
      <w:r>
        <w:rPr>
          <w:rFonts w:hint="eastAsia" w:ascii="宋体" w:hAnsi="宋体"/>
          <w:sz w:val="24"/>
        </w:rPr>
        <w:instrText xml:space="preserve"> HYPERLINK "http://baike.baidu.com/view/21813.htm" \t "_blank" </w:instrText>
      </w:r>
      <w:r>
        <w:rPr>
          <w:rFonts w:hint="eastAsia" w:ascii="宋体" w:hAnsi="宋体"/>
          <w:sz w:val="24"/>
        </w:rPr>
        <w:fldChar w:fldCharType="separate"/>
      </w:r>
      <w:r>
        <w:rPr>
          <w:rFonts w:hint="eastAsia" w:ascii="宋体" w:hAnsi="宋体"/>
          <w:sz w:val="24"/>
        </w:rPr>
        <w:t>植树节</w:t>
      </w:r>
      <w:r>
        <w:rPr>
          <w:rFonts w:hint="eastAsia" w:ascii="宋体" w:hAnsi="宋体"/>
          <w:sz w:val="24"/>
        </w:rPr>
        <w:fldChar w:fldCharType="end"/>
      </w:r>
      <w:r>
        <w:rPr>
          <w:rFonts w:hint="eastAsia" w:ascii="宋体" w:hAnsi="宋体"/>
          <w:sz w:val="24"/>
        </w:rPr>
        <w:t>开展植绿爱绿护绿教育活动，结合3月25日中小学生安全教育日开展生命教育活动；结合4月23日第18个世界读书日开展丰富多彩的书香校园活动；结合 5月12日为“防震减灾教育周”；结合 6月5日“世界环境日”开展环境保护教育活动……结合清明节、端午节开展缅怀英烈、追忆先驱等形式多样的活动，让中华传统文化在多样化的活动中得以渗透和传承。充分发挥“特色班队”的作用，根据学生实际和班情，围绕诚信、感恩、科技、艺术、体育、法纪、安全、珍爱生命等专项教育内容，设计丰富多彩的专项德育单元活动，积极营造生动活泼、富有成效的德育活动氛围，以丰富多彩的德育活动推进学校校园文化建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8、心理健康教育持续开展,培育阳光心态。本学期要进一步贯彻落实教育部《中小学心理健康教育指导纲要（2012年修订）》和《福建省委教育工委省教育厅关于进一步加强中小学心理健康教育的实施意见》（闽委教宣〔2012〕7号）精神，有组织、有计划的开展心理健康教育工作，上好心理健康教育校本课程，关注师生心理健康，加强对有心理障碍学生的心理辅导，减轻学生过重的心理负担，学会心理调适，大力普及心理健康知识。全面开发学生心理潜能，提高学生心理素质，培养学生乐观、向上的心理品质，促进学生人格的健全发展，学校“蓝月亮”心理辅导中心要不断探索建立心理健康教育系统的工作机制，同时要配合市红十字会积极开展“生命教育”活动，充分发挥心理健康教育实验校的示范辐射作用。加强心理健康教育教师队伍建设，不断提高教师心理健康教育能力与水平。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9、法纪教育主题活动。全面开展“法纪进校园”和“法纪进课堂”活动，大力宣传法律法规常识及有关规定，落实“七五”普法规划的要求，发挥学校法制副校长、法制辅导员的作用，加强学生法制教育、培养法律观念和提升法律素质，形成科学、系统、常态的法制教育网络，在发挥好德育对学生的思想行为的引领功能的同时，注重法制对学生行为的规范作用，建立依法治校与德育并重的长效机制。</w:t>
      </w:r>
      <w:r>
        <w:rPr>
          <w:rFonts w:ascii="宋体" w:hAnsi="宋体"/>
          <w:sz w:val="24"/>
        </w:rPr>
        <w:t>充分发挥法制副校长的作用，经常性开展法制宣传教育活动，普遍提高师生的法制意识和诚信道德素养</w:t>
      </w:r>
      <w:r>
        <w:rPr>
          <w:rFonts w:hint="eastAsia" w:ascii="宋体" w:hAnsi="宋体"/>
          <w:sz w:val="24"/>
        </w:rPr>
        <w:t>，开展多种形式的系列法纪教育活动，培养学生从小树立法制观念；充分发挥校园新闻媒介的宣传主阵地作用，大力宣传“平安校园”建设的目的意义、目标要求、任务措施，提高全体师生建设“平安校园”的思想认识，建立健全校园安全保卫制度，确保校园和师生的安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10、安全教育主题活动。增强“生命第一、安全第一、健康第一”的意识，继续完善、健全安全教育及教育效果的监督、评价机制，加强对师生的安全教育和培训，提高学生安全意识和自我防护能力。全面排查校园内部安全隐患，坚决杜绝重大交通安全、食品卫生、意外伤害等重大责任事故。坚持班主任晨检制度。继续实行安全报告制度、一票否决制度，落实安全责任人。加强巡查，及时通报。各班每月至少开展一次以安全教育为主题的班（队）活动。根据学生校内、校外安全清况、积极主动维护校园安全的表现及安全零事故等指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2" w:firstLineChars="196"/>
        <w:jc w:val="left"/>
        <w:textAlignment w:val="auto"/>
        <w:outlineLvl w:val="9"/>
        <w:rPr>
          <w:rFonts w:ascii="宋体" w:hAnsi="宋体"/>
          <w:b/>
          <w:sz w:val="24"/>
        </w:rPr>
      </w:pPr>
      <w:r>
        <w:rPr>
          <w:rFonts w:hint="eastAsia" w:ascii="宋体" w:hAnsi="宋体"/>
          <w:b/>
          <w:sz w:val="24"/>
        </w:rPr>
        <w:t>（四）拓宽德育途径，增强教育合力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德育工作是家庭、学校、社会三位一体的长期系统工程，在抓好学校教育的同时，充分调动一切积极因素为德育建言出力，形成以学校教育为中心，家庭教育为基点、社会教育为依托的“三位一体”的德育管理网络，促进全社会齐抓共管格局的局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1、推进完善家委会工作。结合学校实际，健全工作机制，大力开发家长资源，参与我校德育工作的开展。如聘请家长为社团志愿教师参与活动的组织辅导；牵头组织有影响力的公益讲座等。通过家长开放日、家庭教育讲座、家长会，使家长与教师及时沟通，加深了解，解决学生成长过程中出现的各类问题，探讨教育方法，提高教育艺术，增强教育效果。加大社会参与学校德育的力度，协调学校、家庭、社会的三结合教育，从而为未成年人思想道德建设组建一个更完善的教育网络。倡导班主任及任课教师合理有效的利用“家校群”，做好家校沟通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2、深入家访，零距离了解。本学期继续深入开展家访活动，动员、组织班主任、任课老师到学生家中进行家访，零距离了解学生在家生活、学习情况，尤其是部分特殊需帮教学生。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ascii="宋体" w:hAnsi="宋体"/>
          <w:sz w:val="24"/>
        </w:rPr>
      </w:pPr>
      <w:r>
        <w:rPr>
          <w:rFonts w:hint="eastAsia" w:ascii="宋体" w:hAnsi="宋体"/>
          <w:sz w:val="24"/>
        </w:rPr>
        <w:t>3、抓好对弱势群体的关爱教育。建设残疾学生、特困学生资料库，在全体师生中开展爱心助学活动，积极争取社会对弱势群体学生的关爱，构建关爱弱势群体学生健康成长的长效机制，促进学生成长，促进教师发展，促进社会和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hint="eastAsia" w:ascii="宋体" w:hAnsi="宋体"/>
          <w:sz w:val="24"/>
        </w:rPr>
      </w:pPr>
      <w:r>
        <w:rPr>
          <w:rFonts w:hint="eastAsia" w:ascii="宋体" w:hAnsi="宋体"/>
          <w:sz w:val="24"/>
        </w:rPr>
        <w:t>4、探索校内外教育实践共同体机制建设。我们将依托泉州市的地域特色资源，与各类博物馆、科技馆、国防教育基地、生态园联手，特别是尝试与闽台缘博物馆合作开发博物学实践课程、与泉州市海警二支队合作开展国防课程进校园活动，积极构建“无边界”的大课堂形态。通过组织学生寻访家乡特色，走访家乡名人，感悟家乡变化，探究各地资源特色的历史起源、发展现状和未来展望，将社会资源纳入学校教育框架，丰富学校的中小队活动，满足学生多样化的社会实践需求，着力推进校内外教育有效衔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70" w:firstLineChars="196"/>
        <w:jc w:val="left"/>
        <w:textAlignment w:val="auto"/>
        <w:outlineLvl w:val="9"/>
        <w:rPr>
          <w:rFonts w:hint="eastAsia" w:ascii="宋体" w:hAnsi="宋体"/>
          <w:sz w:val="24"/>
        </w:rPr>
      </w:pPr>
    </w:p>
    <w:p>
      <w:pPr>
        <w:spacing w:line="400" w:lineRule="exact"/>
        <w:ind w:firstLine="560" w:firstLineChars="200"/>
        <w:jc w:val="left"/>
        <w:rPr>
          <w:rFonts w:ascii="黑体" w:hAnsi="宋体" w:eastAsia="黑体"/>
          <w:sz w:val="28"/>
          <w:szCs w:val="28"/>
        </w:rPr>
      </w:pPr>
      <w:r>
        <w:rPr>
          <w:rFonts w:hint="eastAsia" w:ascii="黑体" w:hAnsi="宋体" w:eastAsia="黑体"/>
          <w:sz w:val="28"/>
          <w:szCs w:val="28"/>
        </w:rPr>
        <w:t>四、各月份主要工作安排</w:t>
      </w:r>
    </w:p>
    <w:tbl>
      <w:tblPr>
        <w:tblStyle w:val="8"/>
        <w:tblW w:w="900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0"/>
        <w:gridCol w:w="1372"/>
        <w:gridCol w:w="6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宋体" w:eastAsia="黑体"/>
                <w:sz w:val="24"/>
              </w:rPr>
            </w:pPr>
            <w:r>
              <w:rPr>
                <w:rFonts w:hint="eastAsia" w:ascii="黑体" w:hAnsi="宋体" w:eastAsia="黑体"/>
                <w:sz w:val="24"/>
              </w:rPr>
              <w:t>月份</w:t>
            </w:r>
          </w:p>
        </w:tc>
        <w:tc>
          <w:tcPr>
            <w:tcW w:w="13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宋体" w:eastAsia="黑体"/>
                <w:sz w:val="24"/>
              </w:rPr>
            </w:pPr>
            <w:r>
              <w:rPr>
                <w:rFonts w:hint="eastAsia" w:ascii="黑体" w:hAnsi="宋体" w:eastAsia="黑体"/>
                <w:sz w:val="24"/>
              </w:rPr>
              <w:t>教育主题</w:t>
            </w:r>
          </w:p>
        </w:tc>
        <w:tc>
          <w:tcPr>
            <w:tcW w:w="66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宋体" w:eastAsia="黑体"/>
                <w:sz w:val="24"/>
              </w:rPr>
            </w:pPr>
            <w:r>
              <w:rPr>
                <w:rFonts w:hint="eastAsia" w:ascii="黑体" w:hAnsi="宋体" w:eastAsia="黑体"/>
                <w:sz w:val="24"/>
              </w:rPr>
              <w:t>主 要 工 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宋体" w:eastAsia="黑体"/>
                <w:sz w:val="24"/>
              </w:rPr>
            </w:pPr>
            <w:r>
              <w:rPr>
                <w:rFonts w:hint="eastAsia" w:ascii="黑体" w:hAnsi="宋体" w:eastAsia="黑体"/>
                <w:sz w:val="24"/>
              </w:rPr>
              <w:t>3月</w:t>
            </w:r>
          </w:p>
        </w:tc>
        <w:tc>
          <w:tcPr>
            <w:tcW w:w="13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宋体" w:eastAsia="黑体"/>
                <w:sz w:val="24"/>
              </w:rPr>
            </w:pPr>
          </w:p>
          <w:p>
            <w:pPr>
              <w:spacing w:line="440" w:lineRule="exact"/>
              <w:jc w:val="center"/>
              <w:rPr>
                <w:rFonts w:ascii="黑体" w:hAnsi="宋体" w:eastAsia="黑体"/>
                <w:sz w:val="24"/>
              </w:rPr>
            </w:pPr>
            <w:r>
              <w:rPr>
                <w:rFonts w:hint="eastAsia" w:ascii="黑体" w:hAnsi="宋体" w:eastAsia="黑体"/>
                <w:sz w:val="24"/>
              </w:rPr>
              <w:t>知礼明仪</w:t>
            </w:r>
          </w:p>
          <w:p>
            <w:pPr>
              <w:spacing w:line="320" w:lineRule="exact"/>
              <w:jc w:val="center"/>
              <w:rPr>
                <w:rFonts w:ascii="黑体" w:hAnsi="新宋体" w:eastAsia="黑体"/>
                <w:color w:val="000000"/>
                <w:sz w:val="24"/>
              </w:rPr>
            </w:pPr>
            <w:r>
              <w:rPr>
                <w:rFonts w:hint="eastAsia" w:ascii="黑体" w:hAnsi="新宋体" w:eastAsia="黑体"/>
                <w:color w:val="000000"/>
                <w:sz w:val="24"/>
              </w:rPr>
              <w:t>志愿服务</w:t>
            </w:r>
          </w:p>
          <w:p>
            <w:pPr>
              <w:spacing w:line="440" w:lineRule="exact"/>
              <w:jc w:val="center"/>
              <w:rPr>
                <w:rFonts w:ascii="黑体" w:hAnsi="宋体" w:eastAsia="黑体"/>
                <w:sz w:val="24"/>
              </w:rPr>
            </w:pPr>
          </w:p>
        </w:tc>
        <w:tc>
          <w:tcPr>
            <w:tcW w:w="664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1、学校德育工作会议。</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2、开展防震减灾应急疏散演练。</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3、班级工作计划制定。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4、学习《中小学生守则》，开展“相约新学期，放飞新希望”主题中队会。</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5、班级德育环境检评（第2周）（黑板报主题：相约新学期，放飞新希望）</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 xml:space="preserve">6、开展《中小学生守则》的抽查。（第3周） </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7、做好“传承优秀文化·争当文明使者”寒假少先队活动相关作品的搜集与整理。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8、五年级开展“自我管理、自我服务、自我监督”社会实践活动。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9、开展“雷锋精神伴我成长”主题系列活动。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10、举行“争做光荣的少先队员”三年级少先队仪式比赛。</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11、结合全国中小学生安全教育日活动，开展以“安全重于泰山，生命高于一切”主题系列活动。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12、参加市“红旗飘飘 引我成长”主题教育活动（读书、征文、朗诵、演讲）</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lang w:val="en-US" w:eastAsia="zh-CN"/>
              </w:rPr>
            </w:pPr>
            <w:r>
              <w:rPr>
                <w:rFonts w:hint="eastAsia"/>
                <w:color w:val="000000"/>
                <w:szCs w:val="22"/>
                <w:lang w:val="en-US" w:eastAsia="zh-CN"/>
              </w:rPr>
              <w:t>13、泉师附小“十大好家风”评选。</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lang w:val="en-US" w:eastAsia="zh-CN"/>
              </w:rPr>
            </w:pPr>
            <w:r>
              <w:rPr>
                <w:rFonts w:hint="eastAsia"/>
                <w:color w:val="000000"/>
                <w:szCs w:val="22"/>
                <w:lang w:val="en-US" w:eastAsia="zh-CN"/>
              </w:rPr>
              <w:t>14、五年段结合劳动教育与生态文明教育，阅读《冈特生态童书》，写读后感。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8"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新宋体" w:eastAsia="黑体"/>
                <w:color w:val="000000"/>
                <w:sz w:val="24"/>
              </w:rPr>
            </w:pPr>
            <w:r>
              <w:rPr>
                <w:rFonts w:hint="eastAsia" w:ascii="黑体" w:hAnsi="新宋体" w:eastAsia="黑体"/>
                <w:color w:val="000000"/>
                <w:sz w:val="24"/>
              </w:rPr>
              <w:t>4月</w:t>
            </w:r>
          </w:p>
        </w:tc>
        <w:tc>
          <w:tcPr>
            <w:tcW w:w="13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新宋体" w:eastAsia="黑体"/>
                <w:color w:val="000000"/>
                <w:sz w:val="24"/>
              </w:rPr>
            </w:pPr>
            <w:r>
              <w:rPr>
                <w:rFonts w:hint="eastAsia" w:ascii="黑体" w:hAnsi="新宋体" w:eastAsia="黑体"/>
                <w:color w:val="000000"/>
                <w:sz w:val="24"/>
              </w:rPr>
              <w:t>阳光体育</w:t>
            </w:r>
          </w:p>
          <w:p>
            <w:pPr>
              <w:spacing w:line="320" w:lineRule="exact"/>
              <w:jc w:val="center"/>
              <w:rPr>
                <w:rFonts w:ascii="黑体" w:hAnsi="新宋体" w:eastAsia="黑体"/>
                <w:color w:val="000000"/>
                <w:sz w:val="24"/>
              </w:rPr>
            </w:pPr>
            <w:r>
              <w:rPr>
                <w:rFonts w:hint="eastAsia" w:ascii="黑体" w:hAnsi="新宋体" w:eastAsia="黑体"/>
                <w:color w:val="000000"/>
                <w:sz w:val="24"/>
              </w:rPr>
              <w:t>健康快乐</w:t>
            </w:r>
          </w:p>
        </w:tc>
        <w:tc>
          <w:tcPr>
            <w:tcW w:w="664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1、举行“走进春天，亲近自然”春游社会实践活动。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2、开展少年传承中华传统美德之“寻访红色足迹”活动，阅读革命传统故事、观看红色电影、走访革命后代、开展红色旅游、祭扫烈士陵园。</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3、成立泉州师院附小第七届家长委员会，表彰“十大好家风”。</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4、召开2017—2018学年度第二学期家长会、家教讲座。</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5、开展“善待地球——从节约资源做起”主题环保教育活动。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6、举行健康教育讲座，各中队开展“热爱生活，讲究卫生”主题中队会。</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7、参加第20届校园体育节（第39届校田径运动会、第20届教工运动会、第21届培园杯篮球赛、第20届校乒乓球赛），出“阳光体育，快乐成长”黑板报。</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8、开展“网上祭英烈”签名寄语活动。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9、一年级进行队知识教育。</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lang w:val="en-US" w:eastAsia="zh-CN"/>
              </w:rPr>
            </w:pPr>
            <w:r>
              <w:rPr>
                <w:rFonts w:hint="eastAsia"/>
                <w:color w:val="000000"/>
                <w:szCs w:val="22"/>
                <w:lang w:val="en-US" w:eastAsia="zh-CN"/>
              </w:rPr>
              <w:t>10、各中队开展“美，就在我们身边”主题中队会。</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lang w:val="en-US" w:eastAsia="zh-CN"/>
              </w:rPr>
            </w:pPr>
            <w:r>
              <w:rPr>
                <w:rFonts w:hint="eastAsia"/>
                <w:color w:val="000000"/>
                <w:szCs w:val="22"/>
                <w:lang w:val="en-US" w:eastAsia="zh-CN"/>
              </w:rPr>
              <w:t>11、四年段结合劳动教育与生态文明教育，阅读《冈特生态童书》</w:t>
            </w:r>
            <w:r>
              <w:rPr>
                <w:rFonts w:hint="default"/>
                <w:color w:val="000000"/>
                <w:szCs w:val="22"/>
                <w:lang w:val="en-US" w:eastAsia="zh-CN"/>
              </w:rPr>
              <w:t>之后</w:t>
            </w:r>
            <w:r>
              <w:rPr>
                <w:rFonts w:hint="eastAsia"/>
                <w:color w:val="000000"/>
                <w:szCs w:val="22"/>
                <w:lang w:val="en-US" w:eastAsia="zh-CN"/>
              </w:rPr>
              <w:t>开展“小手拉大手，生态文明一起走”活动，使孩子成为每个家庭最活跃的生态讲解员。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82"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新宋体" w:eastAsia="黑体"/>
                <w:color w:val="000000"/>
                <w:sz w:val="24"/>
              </w:rPr>
            </w:pPr>
            <w:r>
              <w:rPr>
                <w:rFonts w:hint="eastAsia" w:ascii="黑体" w:hAnsi="新宋体" w:eastAsia="黑体"/>
                <w:color w:val="000000"/>
                <w:sz w:val="24"/>
              </w:rPr>
              <w:t>5月</w:t>
            </w:r>
          </w:p>
        </w:tc>
        <w:tc>
          <w:tcPr>
            <w:tcW w:w="13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新宋体" w:eastAsia="黑体"/>
                <w:color w:val="000000"/>
                <w:sz w:val="24"/>
              </w:rPr>
            </w:pPr>
            <w:r>
              <w:rPr>
                <w:rFonts w:hint="eastAsia" w:ascii="黑体" w:hAnsi="新宋体" w:eastAsia="黑体"/>
                <w:color w:val="000000"/>
                <w:sz w:val="24"/>
              </w:rPr>
              <w:t>孝亲敬长</w:t>
            </w:r>
          </w:p>
          <w:p>
            <w:pPr>
              <w:spacing w:line="320" w:lineRule="exact"/>
              <w:jc w:val="center"/>
              <w:rPr>
                <w:rFonts w:ascii="黑体" w:hAnsi="新宋体" w:eastAsia="黑体"/>
                <w:color w:val="000000"/>
                <w:sz w:val="24"/>
              </w:rPr>
            </w:pPr>
            <w:r>
              <w:rPr>
                <w:rFonts w:hint="eastAsia" w:ascii="黑体" w:hAnsi="新宋体" w:eastAsia="黑体"/>
                <w:color w:val="000000"/>
                <w:sz w:val="24"/>
              </w:rPr>
              <w:t>热爱劳动</w:t>
            </w:r>
          </w:p>
        </w:tc>
        <w:tc>
          <w:tcPr>
            <w:tcW w:w="664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1、开展“扶残助残，爱心永在”活动。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2、开展防震应急疏散演练和防震减灾进社区宣传活动。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3、开展“防震减灾，警钟长鸣”主题中队会，出“防震减灾，警钟长鸣”黑板报。</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4、开展“孝亲敬长，热爱劳动”主题教育活动。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5、筹备第25届校园文化艺术节，制定庆祝“六一”儿童节活动方案。</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 xml:space="preserve">6、出版《红蜻蜓》队报第122期。 </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7、举行一年级新生入队绶巾仪式。</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8、评选校“优秀毕业生”、“优秀学生干部”、“三好生”、“优秀少先队员”、“十佳少先队员”和“十大校园明星”；评选“最美少年”、优秀 “小记者”、“播音员”、“社会实践工作者”。</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lang w:val="en-US" w:eastAsia="zh-CN"/>
              </w:rPr>
            </w:pPr>
            <w:r>
              <w:rPr>
                <w:rFonts w:hint="eastAsia"/>
                <w:color w:val="000000"/>
                <w:szCs w:val="22"/>
                <w:lang w:val="en-US" w:eastAsia="zh-CN"/>
              </w:rPr>
              <w:t>9、三年段结合劳动教育与生态文明教育，阅读《冈特生态童书》</w:t>
            </w:r>
            <w:r>
              <w:rPr>
                <w:rFonts w:hint="default"/>
                <w:color w:val="000000"/>
                <w:szCs w:val="22"/>
                <w:lang w:val="en-US" w:eastAsia="zh-CN"/>
              </w:rPr>
              <w:t>之后创作绘画作品</w:t>
            </w:r>
            <w:r>
              <w:rPr>
                <w:rFonts w:hint="eastAsia"/>
                <w:color w:val="000000"/>
                <w:szCs w:val="22"/>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52"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新宋体" w:eastAsia="黑体"/>
                <w:color w:val="000000"/>
                <w:sz w:val="24"/>
              </w:rPr>
            </w:pPr>
            <w:r>
              <w:rPr>
                <w:rFonts w:hint="eastAsia" w:ascii="黑体" w:hAnsi="新宋体" w:eastAsia="黑体"/>
                <w:color w:val="000000"/>
                <w:sz w:val="24"/>
              </w:rPr>
              <w:t>6月</w:t>
            </w:r>
          </w:p>
        </w:tc>
        <w:tc>
          <w:tcPr>
            <w:tcW w:w="13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新宋体" w:eastAsia="黑体"/>
                <w:color w:val="000000"/>
                <w:sz w:val="24"/>
              </w:rPr>
            </w:pPr>
            <w:r>
              <w:rPr>
                <w:rFonts w:hint="eastAsia" w:ascii="黑体" w:hAnsi="新宋体" w:eastAsia="黑体"/>
                <w:color w:val="000000"/>
                <w:sz w:val="24"/>
              </w:rPr>
              <w:t>多彩童年</w:t>
            </w:r>
          </w:p>
          <w:p>
            <w:pPr>
              <w:spacing w:line="320" w:lineRule="exact"/>
              <w:jc w:val="center"/>
              <w:rPr>
                <w:rFonts w:ascii="黑体" w:hAnsi="新宋体" w:eastAsia="黑体"/>
                <w:color w:val="000000"/>
                <w:sz w:val="24"/>
              </w:rPr>
            </w:pPr>
            <w:r>
              <w:rPr>
                <w:rFonts w:hint="eastAsia" w:ascii="黑体" w:hAnsi="新宋体" w:eastAsia="黑体"/>
                <w:color w:val="000000"/>
                <w:sz w:val="24"/>
              </w:rPr>
              <w:t>放飞梦想</w:t>
            </w:r>
          </w:p>
        </w:tc>
        <w:tc>
          <w:tcPr>
            <w:tcW w:w="664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1、举办第25届校园文化艺术节（庆祝“六一”儿童节活动，出“多彩童年，放飞梦想”黑板报，各中队引导队员自主搭台，唱好戏、做好主、过好节）</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2、参加市庆祝“六一儿童节”活动。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3、举行“蓝天怡人手拉手——书香醉人心连心”爱心行动。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4、开展“保护环境，从我做起”社会实践活动。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5、开展“粽叶飘香·品味端午”庆祝端午节活动。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6、总结各中队学期工作；做好“文明班队”的评定。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7、“动感中队”创建材料整理、搜集与评比。</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rPr>
            </w:pPr>
            <w:r>
              <w:rPr>
                <w:rFonts w:hint="eastAsia"/>
                <w:color w:val="000000"/>
                <w:szCs w:val="22"/>
              </w:rPr>
              <w:t>8、评选表彰各类活动的先进集体、先进个人。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color w:val="000000"/>
                <w:szCs w:val="22"/>
                <w:lang w:val="en-US" w:eastAsia="zh-CN"/>
              </w:rPr>
            </w:pPr>
            <w:r>
              <w:rPr>
                <w:rFonts w:hint="eastAsia"/>
                <w:color w:val="000000"/>
                <w:szCs w:val="22"/>
                <w:lang w:val="en-US" w:eastAsia="zh-CN"/>
              </w:rPr>
              <w:t>9、二年段结合劳动教育与生态文明教育，阅读《冈特生态童书》</w:t>
            </w:r>
            <w:r>
              <w:rPr>
                <w:rFonts w:hint="default"/>
                <w:color w:val="000000"/>
                <w:szCs w:val="22"/>
                <w:lang w:val="en-US" w:eastAsia="zh-CN"/>
              </w:rPr>
              <w:t>之后</w:t>
            </w:r>
            <w:r>
              <w:rPr>
                <w:rFonts w:hint="eastAsia"/>
                <w:color w:val="000000"/>
                <w:szCs w:val="22"/>
                <w:lang w:val="en-US" w:eastAsia="zh-CN"/>
              </w:rPr>
              <w:t>开展一次中队主题活动。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9"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新宋体" w:eastAsia="黑体"/>
                <w:color w:val="000000"/>
                <w:sz w:val="24"/>
              </w:rPr>
            </w:pPr>
            <w:r>
              <w:rPr>
                <w:rFonts w:hint="eastAsia" w:ascii="黑体" w:hAnsi="新宋体" w:eastAsia="黑体"/>
                <w:color w:val="000000"/>
                <w:sz w:val="24"/>
              </w:rPr>
              <w:t>7、8月</w:t>
            </w:r>
          </w:p>
        </w:tc>
        <w:tc>
          <w:tcPr>
            <w:tcW w:w="13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新宋体" w:eastAsia="黑体"/>
                <w:color w:val="000000"/>
                <w:sz w:val="24"/>
              </w:rPr>
            </w:pPr>
            <w:r>
              <w:rPr>
                <w:rFonts w:hint="eastAsia" w:ascii="黑体" w:hAnsi="新宋体" w:eastAsia="黑体"/>
                <w:color w:val="000000"/>
                <w:sz w:val="24"/>
              </w:rPr>
              <w:t>快乐暑假</w:t>
            </w:r>
          </w:p>
          <w:p>
            <w:pPr>
              <w:spacing w:line="320" w:lineRule="exact"/>
              <w:jc w:val="center"/>
              <w:rPr>
                <w:rFonts w:ascii="黑体" w:hAnsi="新宋体" w:eastAsia="黑体"/>
                <w:color w:val="000000"/>
                <w:sz w:val="24"/>
              </w:rPr>
            </w:pPr>
            <w:r>
              <w:rPr>
                <w:rFonts w:hint="eastAsia" w:ascii="黑体" w:hAnsi="新宋体" w:eastAsia="黑体"/>
                <w:color w:val="000000"/>
                <w:sz w:val="24"/>
              </w:rPr>
              <w:t>幸福成长</w:t>
            </w:r>
          </w:p>
        </w:tc>
        <w:tc>
          <w:tcPr>
            <w:tcW w:w="66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宋体" w:hAnsi="宋体"/>
                <w:sz w:val="24"/>
              </w:rPr>
            </w:pPr>
            <w:r>
              <w:rPr>
                <w:rFonts w:hint="eastAsia" w:ascii="宋体" w:hAnsi="宋体"/>
                <w:sz w:val="24"/>
              </w:rPr>
              <w:t>1、开展暑假相关安全教育。</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宋体" w:hAnsi="宋体"/>
                <w:sz w:val="24"/>
              </w:rPr>
            </w:pPr>
            <w:r>
              <w:rPr>
                <w:rFonts w:hint="eastAsia" w:ascii="宋体" w:hAnsi="宋体"/>
                <w:sz w:val="24"/>
              </w:rPr>
              <w:t>2、开展“走向广阔天地，携手共创文明”主题教育活动。</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宋体" w:hAnsi="宋体"/>
                <w:sz w:val="24"/>
              </w:rPr>
            </w:pPr>
            <w:r>
              <w:rPr>
                <w:rFonts w:hint="eastAsia" w:ascii="宋体" w:hAnsi="宋体"/>
                <w:sz w:val="24"/>
              </w:rPr>
              <w:t>3、参加泉州市第33期少年军校活动。</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宋体" w:hAnsi="宋体"/>
                <w:sz w:val="24"/>
              </w:rPr>
            </w:pPr>
            <w:r>
              <w:rPr>
                <w:rFonts w:hint="eastAsia" w:ascii="宋体" w:hAnsi="宋体"/>
                <w:sz w:val="24"/>
              </w:rPr>
              <w:t>4、举办红领巾夏令营、暑期社会实践活动。</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宋体" w:hAnsi="宋体"/>
                <w:sz w:val="24"/>
              </w:rPr>
            </w:pPr>
            <w:r>
              <w:rPr>
                <w:rFonts w:hint="eastAsia" w:ascii="宋体" w:hAnsi="宋体"/>
                <w:sz w:val="24"/>
              </w:rPr>
              <w:t>5、深入开展“实践体验，快乐成长”暑假活动。</w:t>
            </w:r>
          </w:p>
        </w:tc>
      </w:tr>
    </w:tbl>
    <w:p>
      <w:pPr>
        <w:spacing w:before="156" w:beforeLines="50" w:after="156" w:afterLines="50" w:line="440" w:lineRule="exact"/>
        <w:rPr>
          <w:rFonts w:hint="eastAsia" w:ascii="黑体" w:hAnsi="宋体" w:eastAsia="黑体"/>
          <w:b/>
          <w:sz w:val="28"/>
          <w:szCs w:val="28"/>
        </w:rPr>
      </w:pPr>
    </w:p>
    <w:p>
      <w:pPr>
        <w:spacing w:before="156" w:beforeLines="50" w:after="156" w:afterLines="50" w:line="440" w:lineRule="exact"/>
        <w:rPr>
          <w:rFonts w:hint="eastAsia" w:ascii="黑体" w:hAnsi="宋体" w:eastAsia="黑体"/>
          <w:b/>
          <w:sz w:val="28"/>
          <w:szCs w:val="28"/>
        </w:rPr>
      </w:pPr>
      <w:r>
        <w:rPr>
          <w:rFonts w:hint="eastAsia" w:ascii="黑体" w:hAnsi="宋体" w:eastAsia="黑体"/>
          <w:b/>
          <w:sz w:val="28"/>
          <w:szCs w:val="28"/>
        </w:rPr>
        <w:t>五、国旗下讲话安排表</w:t>
      </w:r>
    </w:p>
    <w:tbl>
      <w:tblPr>
        <w:tblStyle w:val="8"/>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938"/>
        <w:gridCol w:w="3054"/>
        <w:gridCol w:w="2949"/>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spacing w:line="360" w:lineRule="auto"/>
              <w:jc w:val="center"/>
              <w:rPr>
                <w:rFonts w:hint="eastAsia"/>
                <w:sz w:val="24"/>
              </w:rPr>
            </w:pPr>
            <w:r>
              <w:rPr>
                <w:rFonts w:hint="eastAsia"/>
                <w:sz w:val="24"/>
              </w:rPr>
              <w:t>周次</w:t>
            </w:r>
          </w:p>
        </w:tc>
        <w:tc>
          <w:tcPr>
            <w:tcW w:w="938" w:type="dxa"/>
            <w:vAlign w:val="center"/>
          </w:tcPr>
          <w:p>
            <w:pPr>
              <w:spacing w:line="360" w:lineRule="auto"/>
              <w:jc w:val="center"/>
              <w:rPr>
                <w:rFonts w:hint="eastAsia"/>
                <w:sz w:val="24"/>
              </w:rPr>
            </w:pPr>
            <w:r>
              <w:rPr>
                <w:rFonts w:hint="eastAsia"/>
                <w:sz w:val="24"/>
              </w:rPr>
              <w:t>日期</w:t>
            </w:r>
          </w:p>
        </w:tc>
        <w:tc>
          <w:tcPr>
            <w:tcW w:w="3054" w:type="dxa"/>
            <w:vAlign w:val="center"/>
          </w:tcPr>
          <w:p>
            <w:pPr>
              <w:spacing w:line="360" w:lineRule="auto"/>
              <w:jc w:val="center"/>
              <w:rPr>
                <w:rFonts w:hint="eastAsia"/>
                <w:sz w:val="24"/>
              </w:rPr>
            </w:pPr>
            <w:r>
              <w:rPr>
                <w:rFonts w:hint="eastAsia"/>
                <w:sz w:val="24"/>
              </w:rPr>
              <w:t>讲话主题</w:t>
            </w:r>
          </w:p>
        </w:tc>
        <w:tc>
          <w:tcPr>
            <w:tcW w:w="2949" w:type="dxa"/>
            <w:vAlign w:val="center"/>
          </w:tcPr>
          <w:p>
            <w:pPr>
              <w:spacing w:line="360" w:lineRule="auto"/>
              <w:jc w:val="center"/>
              <w:rPr>
                <w:rFonts w:hint="eastAsia"/>
                <w:sz w:val="24"/>
              </w:rPr>
            </w:pPr>
            <w:r>
              <w:rPr>
                <w:rFonts w:hint="eastAsia"/>
                <w:sz w:val="24"/>
              </w:rPr>
              <w:t>参考主题</w:t>
            </w:r>
          </w:p>
        </w:tc>
        <w:tc>
          <w:tcPr>
            <w:tcW w:w="1744" w:type="dxa"/>
            <w:vAlign w:val="center"/>
          </w:tcPr>
          <w:p>
            <w:pPr>
              <w:spacing w:line="360" w:lineRule="auto"/>
              <w:jc w:val="center"/>
              <w:rPr>
                <w:rFonts w:hint="eastAsia"/>
                <w:sz w:val="24"/>
              </w:rPr>
            </w:pPr>
            <w:r>
              <w:rPr>
                <w:rFonts w:hint="eastAsia"/>
                <w:sz w:val="24"/>
              </w:rPr>
              <w:t>升旗班级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sz w:val="24"/>
              </w:rPr>
            </w:pPr>
            <w:r>
              <w:rPr>
                <w:rFonts w:hint="eastAsia"/>
                <w:sz w:val="24"/>
              </w:rPr>
              <w:t>1</w:t>
            </w:r>
          </w:p>
        </w:tc>
        <w:tc>
          <w:tcPr>
            <w:tcW w:w="938" w:type="dxa"/>
            <w:vAlign w:val="center"/>
          </w:tcPr>
          <w:p>
            <w:pPr>
              <w:spacing w:line="360" w:lineRule="auto"/>
              <w:jc w:val="center"/>
              <w:rPr>
                <w:rFonts w:hint="eastAsia" w:ascii="宋体" w:hAnsi="宋体"/>
                <w:sz w:val="24"/>
              </w:rPr>
            </w:pPr>
            <w:r>
              <w:rPr>
                <w:rFonts w:hint="eastAsia" w:ascii="宋体" w:hAnsi="宋体"/>
                <w:sz w:val="24"/>
              </w:rPr>
              <w:t>3.</w:t>
            </w:r>
            <w:r>
              <w:rPr>
                <w:rFonts w:hint="eastAsia" w:ascii="宋体" w:hAnsi="宋体"/>
                <w:sz w:val="24"/>
                <w:lang w:val="en-US" w:eastAsia="zh-CN"/>
              </w:rPr>
              <w:t>5</w:t>
            </w:r>
          </w:p>
        </w:tc>
        <w:tc>
          <w:tcPr>
            <w:tcW w:w="3054" w:type="dxa"/>
            <w:vAlign w:val="center"/>
          </w:tcPr>
          <w:p>
            <w:pPr>
              <w:spacing w:line="360" w:lineRule="auto"/>
              <w:jc w:val="center"/>
              <w:rPr>
                <w:rFonts w:hint="eastAsia" w:ascii="宋体" w:hAnsi="宋体"/>
                <w:sz w:val="24"/>
              </w:rPr>
            </w:pPr>
            <w:r>
              <w:rPr>
                <w:rFonts w:hint="eastAsia" w:ascii="宋体" w:hAnsi="宋体"/>
                <w:sz w:val="24"/>
              </w:rPr>
              <w:t>扬鞭奋蹄，再创佳绩</w:t>
            </w:r>
          </w:p>
        </w:tc>
        <w:tc>
          <w:tcPr>
            <w:tcW w:w="2949" w:type="dxa"/>
            <w:vAlign w:val="center"/>
          </w:tcPr>
          <w:p>
            <w:pPr>
              <w:spacing w:line="360" w:lineRule="auto"/>
              <w:jc w:val="center"/>
              <w:rPr>
                <w:rFonts w:hint="eastAsia" w:ascii="宋体" w:hAnsi="宋体"/>
                <w:sz w:val="24"/>
              </w:rPr>
            </w:pPr>
            <w:r>
              <w:rPr>
                <w:rFonts w:hint="eastAsia" w:ascii="宋体" w:hAnsi="宋体"/>
                <w:sz w:val="24"/>
              </w:rPr>
              <w:t>开学式</w:t>
            </w:r>
          </w:p>
        </w:tc>
        <w:tc>
          <w:tcPr>
            <w:tcW w:w="1744" w:type="dxa"/>
            <w:vAlign w:val="center"/>
          </w:tcPr>
          <w:p>
            <w:pPr>
              <w:spacing w:line="360" w:lineRule="auto"/>
              <w:jc w:val="center"/>
              <w:rPr>
                <w:rFonts w:hint="eastAsia"/>
                <w:sz w:val="24"/>
              </w:rPr>
            </w:pPr>
            <w:r>
              <w:rPr>
                <w:rFonts w:hint="eastAsia"/>
                <w:sz w:val="24"/>
                <w:lang w:eastAsia="zh-CN"/>
              </w:rPr>
              <w:t>三</w:t>
            </w:r>
            <w:r>
              <w:rPr>
                <w:rFonts w:hint="eastAsia"/>
                <w:sz w:val="24"/>
              </w:rPr>
              <w:t>（</w:t>
            </w:r>
            <w:r>
              <w:rPr>
                <w:rFonts w:hint="eastAsia"/>
                <w:sz w:val="24"/>
                <w:lang w:val="en-US" w:eastAsia="zh-CN"/>
              </w:rPr>
              <w:t>2</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sz w:val="24"/>
              </w:rPr>
            </w:pPr>
            <w:r>
              <w:rPr>
                <w:rFonts w:hint="eastAsia"/>
                <w:sz w:val="24"/>
              </w:rPr>
              <w:t>2</w:t>
            </w:r>
          </w:p>
        </w:tc>
        <w:tc>
          <w:tcPr>
            <w:tcW w:w="938" w:type="dxa"/>
            <w:vAlign w:val="center"/>
          </w:tcPr>
          <w:p>
            <w:pPr>
              <w:spacing w:line="360" w:lineRule="auto"/>
              <w:jc w:val="center"/>
              <w:rPr>
                <w:rFonts w:hint="eastAsia" w:ascii="宋体" w:hAnsi="宋体"/>
                <w:sz w:val="24"/>
              </w:rPr>
            </w:pPr>
            <w:r>
              <w:rPr>
                <w:rFonts w:hint="eastAsia" w:ascii="宋体" w:hAnsi="宋体"/>
                <w:sz w:val="24"/>
              </w:rPr>
              <w:t>3.</w:t>
            </w:r>
            <w:r>
              <w:rPr>
                <w:rFonts w:hint="eastAsia" w:ascii="宋体" w:hAnsi="宋体"/>
                <w:sz w:val="24"/>
                <w:lang w:val="en-US" w:eastAsia="zh-CN"/>
              </w:rPr>
              <w:t>12</w:t>
            </w:r>
          </w:p>
        </w:tc>
        <w:tc>
          <w:tcPr>
            <w:tcW w:w="3054" w:type="dxa"/>
            <w:vAlign w:val="center"/>
          </w:tcPr>
          <w:p>
            <w:pPr>
              <w:spacing w:line="360" w:lineRule="auto"/>
              <w:jc w:val="center"/>
              <w:rPr>
                <w:rFonts w:hint="eastAsia" w:ascii="宋体" w:hAnsi="宋体"/>
                <w:sz w:val="24"/>
              </w:rPr>
            </w:pPr>
            <w:r>
              <w:rPr>
                <w:rFonts w:hint="eastAsia" w:ascii="宋体" w:hAnsi="宋体"/>
                <w:sz w:val="24"/>
              </w:rPr>
              <w:t>拥抱春天，播种绿色</w:t>
            </w:r>
          </w:p>
        </w:tc>
        <w:tc>
          <w:tcPr>
            <w:tcW w:w="2949" w:type="dxa"/>
            <w:vAlign w:val="center"/>
          </w:tcPr>
          <w:p>
            <w:pPr>
              <w:spacing w:line="360" w:lineRule="auto"/>
              <w:jc w:val="center"/>
              <w:rPr>
                <w:rFonts w:hint="eastAsia" w:ascii="宋体" w:hAnsi="宋体"/>
                <w:sz w:val="24"/>
              </w:rPr>
            </w:pPr>
            <w:r>
              <w:rPr>
                <w:rFonts w:hint="eastAsia" w:ascii="宋体" w:hAnsi="宋体"/>
                <w:sz w:val="24"/>
              </w:rPr>
              <w:t>3.12植树节</w:t>
            </w:r>
          </w:p>
        </w:tc>
        <w:tc>
          <w:tcPr>
            <w:tcW w:w="1744" w:type="dxa"/>
            <w:vAlign w:val="center"/>
          </w:tcPr>
          <w:p>
            <w:pPr>
              <w:spacing w:line="360" w:lineRule="auto"/>
              <w:jc w:val="center"/>
              <w:rPr>
                <w:rFonts w:hint="eastAsia"/>
                <w:sz w:val="24"/>
              </w:rPr>
            </w:pPr>
            <w:r>
              <w:rPr>
                <w:rFonts w:hint="eastAsia"/>
                <w:sz w:val="24"/>
                <w:lang w:eastAsia="zh-CN"/>
              </w:rPr>
              <w:t>三</w:t>
            </w:r>
            <w:r>
              <w:rPr>
                <w:rFonts w:hint="eastAsia"/>
                <w:sz w:val="24"/>
              </w:rPr>
              <w:t>（</w:t>
            </w:r>
            <w:r>
              <w:rPr>
                <w:rFonts w:hint="eastAsia"/>
                <w:sz w:val="24"/>
                <w:lang w:val="en-US" w:eastAsia="zh-CN"/>
              </w:rPr>
              <w:t>3</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sz w:val="24"/>
              </w:rPr>
            </w:pPr>
            <w:r>
              <w:rPr>
                <w:rFonts w:hint="eastAsia"/>
                <w:sz w:val="24"/>
              </w:rPr>
              <w:t>3</w:t>
            </w:r>
          </w:p>
        </w:tc>
        <w:tc>
          <w:tcPr>
            <w:tcW w:w="938" w:type="dxa"/>
            <w:vAlign w:val="center"/>
          </w:tcPr>
          <w:p>
            <w:pPr>
              <w:spacing w:line="360" w:lineRule="auto"/>
              <w:jc w:val="center"/>
              <w:rPr>
                <w:rFonts w:hint="eastAsia" w:ascii="宋体" w:hAnsi="宋体"/>
                <w:sz w:val="24"/>
              </w:rPr>
            </w:pPr>
            <w:r>
              <w:rPr>
                <w:rFonts w:hint="eastAsia" w:ascii="宋体" w:hAnsi="宋体"/>
                <w:sz w:val="24"/>
              </w:rPr>
              <w:t>3.</w:t>
            </w:r>
            <w:r>
              <w:rPr>
                <w:rFonts w:hint="eastAsia" w:ascii="宋体" w:hAnsi="宋体"/>
                <w:sz w:val="24"/>
                <w:lang w:val="en-US" w:eastAsia="zh-CN"/>
              </w:rPr>
              <w:t>19</w:t>
            </w:r>
          </w:p>
        </w:tc>
        <w:tc>
          <w:tcPr>
            <w:tcW w:w="3054" w:type="dxa"/>
            <w:vAlign w:val="center"/>
          </w:tcPr>
          <w:p>
            <w:pPr>
              <w:spacing w:line="360" w:lineRule="auto"/>
              <w:jc w:val="center"/>
              <w:rPr>
                <w:rFonts w:hint="eastAsia" w:ascii="宋体" w:hAnsi="宋体"/>
                <w:sz w:val="24"/>
              </w:rPr>
            </w:pPr>
            <w:r>
              <w:rPr>
                <w:rFonts w:hint="eastAsia" w:ascii="宋体" w:hAnsi="宋体"/>
                <w:sz w:val="24"/>
              </w:rPr>
              <w:t>节约用水，从我做起</w:t>
            </w:r>
          </w:p>
        </w:tc>
        <w:tc>
          <w:tcPr>
            <w:tcW w:w="2949" w:type="dxa"/>
            <w:vAlign w:val="center"/>
          </w:tcPr>
          <w:p>
            <w:pPr>
              <w:spacing w:line="360" w:lineRule="auto"/>
              <w:jc w:val="center"/>
              <w:rPr>
                <w:rFonts w:hint="eastAsia" w:ascii="宋体" w:hAnsi="宋体"/>
                <w:sz w:val="24"/>
              </w:rPr>
            </w:pPr>
            <w:r>
              <w:rPr>
                <w:rFonts w:hint="eastAsia" w:ascii="宋体" w:hAnsi="宋体"/>
                <w:sz w:val="24"/>
              </w:rPr>
              <w:t>3.22世界水日</w:t>
            </w:r>
          </w:p>
        </w:tc>
        <w:tc>
          <w:tcPr>
            <w:tcW w:w="1744" w:type="dxa"/>
            <w:vAlign w:val="center"/>
          </w:tcPr>
          <w:p>
            <w:pPr>
              <w:spacing w:line="360" w:lineRule="auto"/>
              <w:jc w:val="center"/>
              <w:rPr>
                <w:rFonts w:hint="eastAsia"/>
                <w:sz w:val="24"/>
              </w:rPr>
            </w:pPr>
            <w:r>
              <w:rPr>
                <w:rFonts w:hint="eastAsia"/>
                <w:sz w:val="24"/>
                <w:lang w:eastAsia="zh-CN"/>
              </w:rPr>
              <w:t>三</w:t>
            </w:r>
            <w:r>
              <w:rPr>
                <w:rFonts w:hint="eastAsia"/>
                <w:sz w:val="24"/>
              </w:rPr>
              <w:t>（</w:t>
            </w:r>
            <w:r>
              <w:rPr>
                <w:rFonts w:hint="eastAsia"/>
                <w:sz w:val="24"/>
                <w:lang w:val="en-US" w:eastAsia="zh-CN"/>
              </w:rPr>
              <w:t>4</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sz w:val="24"/>
              </w:rPr>
            </w:pPr>
            <w:r>
              <w:rPr>
                <w:rFonts w:hint="eastAsia"/>
                <w:sz w:val="24"/>
              </w:rPr>
              <w:t>4</w:t>
            </w:r>
          </w:p>
        </w:tc>
        <w:tc>
          <w:tcPr>
            <w:tcW w:w="938" w:type="dxa"/>
            <w:vAlign w:val="center"/>
          </w:tcPr>
          <w:p>
            <w:pPr>
              <w:spacing w:line="360" w:lineRule="auto"/>
              <w:jc w:val="center"/>
              <w:rPr>
                <w:rFonts w:hint="eastAsia" w:ascii="宋体" w:hAnsi="宋体"/>
                <w:sz w:val="24"/>
              </w:rPr>
            </w:pPr>
            <w:r>
              <w:rPr>
                <w:rFonts w:hint="eastAsia" w:ascii="宋体" w:hAnsi="宋体"/>
                <w:sz w:val="24"/>
              </w:rPr>
              <w:t>3.</w:t>
            </w:r>
            <w:r>
              <w:rPr>
                <w:rFonts w:hint="eastAsia" w:ascii="宋体" w:hAnsi="宋体"/>
                <w:sz w:val="24"/>
                <w:lang w:val="en-US" w:eastAsia="zh-CN"/>
              </w:rPr>
              <w:t>26</w:t>
            </w:r>
          </w:p>
        </w:tc>
        <w:tc>
          <w:tcPr>
            <w:tcW w:w="3054" w:type="dxa"/>
            <w:vAlign w:val="center"/>
          </w:tcPr>
          <w:p>
            <w:pPr>
              <w:jc w:val="center"/>
              <w:rPr>
                <w:sz w:val="24"/>
              </w:rPr>
            </w:pPr>
            <w:r>
              <w:rPr>
                <w:rFonts w:ascii="宋体" w:hAnsi="宋体"/>
                <w:sz w:val="24"/>
              </w:rPr>
              <w:t>珍爱生命</w:t>
            </w:r>
            <w:r>
              <w:rPr>
                <w:rFonts w:hint="eastAsia" w:ascii="宋体" w:hAnsi="宋体"/>
                <w:sz w:val="24"/>
              </w:rPr>
              <w:t>，</w:t>
            </w:r>
            <w:r>
              <w:rPr>
                <w:rFonts w:ascii="宋体" w:hAnsi="宋体"/>
                <w:sz w:val="24"/>
              </w:rPr>
              <w:t>安全</w:t>
            </w:r>
            <w:r>
              <w:rPr>
                <w:rFonts w:hint="eastAsia" w:ascii="宋体" w:hAnsi="宋体"/>
                <w:sz w:val="24"/>
              </w:rPr>
              <w:t>第一</w:t>
            </w:r>
          </w:p>
        </w:tc>
        <w:tc>
          <w:tcPr>
            <w:tcW w:w="2949" w:type="dxa"/>
            <w:vAlign w:val="center"/>
          </w:tcPr>
          <w:p>
            <w:pPr>
              <w:jc w:val="center"/>
              <w:rPr>
                <w:rFonts w:hint="eastAsia"/>
                <w:sz w:val="24"/>
                <w:szCs w:val="24"/>
              </w:rPr>
            </w:pPr>
            <w:r>
              <w:rPr>
                <w:rFonts w:hint="eastAsia" w:ascii="宋体" w:hAnsi="宋体"/>
                <w:szCs w:val="21"/>
              </w:rPr>
              <w:t>3月的最后一个星期一为全国中小学生安全教育日</w:t>
            </w:r>
          </w:p>
        </w:tc>
        <w:tc>
          <w:tcPr>
            <w:tcW w:w="1744" w:type="dxa"/>
            <w:vAlign w:val="center"/>
          </w:tcPr>
          <w:p>
            <w:pPr>
              <w:spacing w:line="360" w:lineRule="auto"/>
              <w:jc w:val="center"/>
              <w:rPr>
                <w:sz w:val="24"/>
                <w:szCs w:val="24"/>
              </w:rPr>
            </w:pPr>
            <w:r>
              <w:rPr>
                <w:rFonts w:hint="eastAsia"/>
                <w:sz w:val="24"/>
                <w:lang w:eastAsia="zh-CN"/>
              </w:rPr>
              <w:t>三</w:t>
            </w:r>
            <w:r>
              <w:rPr>
                <w:rFonts w:hint="eastAsia"/>
                <w:sz w:val="24"/>
              </w:rPr>
              <w:t>（</w:t>
            </w:r>
            <w:r>
              <w:rPr>
                <w:rFonts w:hint="eastAsia"/>
                <w:sz w:val="24"/>
                <w:lang w:val="en-US" w:eastAsia="zh-CN"/>
              </w:rPr>
              <w:t>5</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sz w:val="24"/>
              </w:rPr>
            </w:pPr>
            <w:r>
              <w:rPr>
                <w:rFonts w:hint="eastAsia"/>
                <w:sz w:val="24"/>
              </w:rPr>
              <w:t>5</w:t>
            </w:r>
          </w:p>
        </w:tc>
        <w:tc>
          <w:tcPr>
            <w:tcW w:w="938" w:type="dxa"/>
            <w:vAlign w:val="center"/>
          </w:tcPr>
          <w:p>
            <w:pPr>
              <w:spacing w:line="360" w:lineRule="auto"/>
              <w:jc w:val="center"/>
              <w:rPr>
                <w:rFonts w:hint="eastAsia" w:ascii="宋体" w:hAnsi="宋体"/>
                <w:sz w:val="24"/>
              </w:rPr>
            </w:pP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2</w:t>
            </w:r>
          </w:p>
        </w:tc>
        <w:tc>
          <w:tcPr>
            <w:tcW w:w="3054" w:type="dxa"/>
            <w:vAlign w:val="center"/>
          </w:tcPr>
          <w:p>
            <w:pPr>
              <w:widowControl/>
              <w:jc w:val="center"/>
              <w:rPr>
                <w:rFonts w:hint="eastAsia" w:ascii="宋体" w:hAnsi="宋体"/>
                <w:sz w:val="24"/>
              </w:rPr>
            </w:pPr>
            <w:r>
              <w:rPr>
                <w:rFonts w:hint="eastAsia" w:ascii="宋体" w:hAnsi="宋体"/>
                <w:sz w:val="24"/>
              </w:rPr>
              <w:t>追忆先辈</w:t>
            </w:r>
            <w:r>
              <w:rPr>
                <w:rFonts w:hint="eastAsia" w:ascii="宋体" w:hAnsi="宋体"/>
                <w:sz w:val="24"/>
                <w:lang w:eastAsia="zh-CN"/>
              </w:rPr>
              <w:t>，</w:t>
            </w:r>
            <w:r>
              <w:rPr>
                <w:rFonts w:hint="eastAsia" w:ascii="宋体" w:hAnsi="宋体"/>
                <w:sz w:val="24"/>
              </w:rPr>
              <w:t>发愤图强</w:t>
            </w:r>
          </w:p>
        </w:tc>
        <w:tc>
          <w:tcPr>
            <w:tcW w:w="2949" w:type="dxa"/>
            <w:vAlign w:val="center"/>
          </w:tcPr>
          <w:p>
            <w:pPr>
              <w:spacing w:line="360" w:lineRule="auto"/>
              <w:jc w:val="center"/>
              <w:rPr>
                <w:rFonts w:hint="eastAsia" w:ascii="宋体" w:hAnsi="宋体"/>
                <w:szCs w:val="21"/>
              </w:rPr>
            </w:pPr>
            <w:r>
              <w:rPr>
                <w:rFonts w:hint="eastAsia" w:ascii="宋体" w:hAnsi="宋体"/>
                <w:sz w:val="24"/>
              </w:rPr>
              <w:t>4.5清明节</w:t>
            </w:r>
          </w:p>
        </w:tc>
        <w:tc>
          <w:tcPr>
            <w:tcW w:w="1744" w:type="dxa"/>
            <w:vAlign w:val="center"/>
          </w:tcPr>
          <w:p>
            <w:pPr>
              <w:spacing w:line="360" w:lineRule="auto"/>
              <w:jc w:val="center"/>
              <w:rPr>
                <w:sz w:val="24"/>
                <w:szCs w:val="24"/>
              </w:rPr>
            </w:pPr>
            <w:r>
              <w:rPr>
                <w:rFonts w:hint="eastAsia"/>
                <w:sz w:val="24"/>
                <w:lang w:eastAsia="zh-CN"/>
              </w:rPr>
              <w:t>三</w:t>
            </w:r>
            <w:r>
              <w:rPr>
                <w:rFonts w:hint="eastAsia"/>
                <w:sz w:val="24"/>
              </w:rPr>
              <w:t>（</w:t>
            </w:r>
            <w:r>
              <w:rPr>
                <w:rFonts w:hint="eastAsia"/>
                <w:sz w:val="24"/>
                <w:lang w:val="en-US" w:eastAsia="zh-CN"/>
              </w:rPr>
              <w:t>6</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sz w:val="24"/>
              </w:rPr>
            </w:pPr>
            <w:r>
              <w:rPr>
                <w:rFonts w:hint="eastAsia"/>
                <w:sz w:val="24"/>
              </w:rPr>
              <w:t>6</w:t>
            </w:r>
          </w:p>
        </w:tc>
        <w:tc>
          <w:tcPr>
            <w:tcW w:w="938" w:type="dxa"/>
            <w:vAlign w:val="center"/>
          </w:tcPr>
          <w:p>
            <w:pPr>
              <w:spacing w:line="360" w:lineRule="auto"/>
              <w:jc w:val="center"/>
              <w:rPr>
                <w:rFonts w:hint="eastAsia" w:ascii="宋体" w:hAnsi="宋体"/>
                <w:sz w:val="24"/>
              </w:rPr>
            </w:pPr>
            <w:r>
              <w:rPr>
                <w:rFonts w:hint="eastAsia" w:ascii="宋体" w:hAnsi="宋体"/>
                <w:sz w:val="24"/>
              </w:rPr>
              <w:t>4.</w:t>
            </w:r>
            <w:r>
              <w:rPr>
                <w:rFonts w:hint="eastAsia" w:ascii="宋体" w:hAnsi="宋体"/>
                <w:sz w:val="24"/>
                <w:lang w:val="en-US" w:eastAsia="zh-CN"/>
              </w:rPr>
              <w:t>9</w:t>
            </w:r>
          </w:p>
        </w:tc>
        <w:tc>
          <w:tcPr>
            <w:tcW w:w="3054" w:type="dxa"/>
            <w:vAlign w:val="center"/>
          </w:tcPr>
          <w:p>
            <w:pPr>
              <w:spacing w:line="360" w:lineRule="auto"/>
              <w:jc w:val="center"/>
              <w:rPr>
                <w:rFonts w:hint="eastAsia" w:ascii="仿宋_GB2312" w:hAnsi="宋体" w:eastAsia="仿宋_GB2312" w:cs="宋体"/>
                <w:bCs/>
                <w:kern w:val="0"/>
                <w:sz w:val="24"/>
                <w:szCs w:val="24"/>
              </w:rPr>
            </w:pPr>
            <w:r>
              <w:rPr>
                <w:sz w:val="24"/>
              </w:rPr>
              <w:t>崇礼尚仪</w:t>
            </w:r>
            <w:r>
              <w:rPr>
                <w:rFonts w:hint="eastAsia"/>
                <w:sz w:val="24"/>
              </w:rPr>
              <w:t>，</w:t>
            </w:r>
            <w:r>
              <w:rPr>
                <w:sz w:val="24"/>
              </w:rPr>
              <w:t>立德修身</w:t>
            </w:r>
          </w:p>
        </w:tc>
        <w:tc>
          <w:tcPr>
            <w:tcW w:w="2949" w:type="dxa"/>
            <w:vAlign w:val="center"/>
          </w:tcPr>
          <w:p>
            <w:pPr>
              <w:spacing w:line="360" w:lineRule="auto"/>
              <w:jc w:val="center"/>
              <w:rPr>
                <w:rFonts w:hint="eastAsia" w:ascii="宋体" w:hAnsi="宋体"/>
                <w:sz w:val="24"/>
              </w:rPr>
            </w:pPr>
            <w:r>
              <w:rPr>
                <w:rFonts w:hint="eastAsia"/>
                <w:sz w:val="24"/>
                <w:szCs w:val="24"/>
              </w:rPr>
              <w:t>文明礼仪教育</w:t>
            </w:r>
          </w:p>
        </w:tc>
        <w:tc>
          <w:tcPr>
            <w:tcW w:w="1744" w:type="dxa"/>
            <w:vAlign w:val="center"/>
          </w:tcPr>
          <w:p>
            <w:pPr>
              <w:spacing w:line="360" w:lineRule="auto"/>
              <w:jc w:val="center"/>
              <w:rPr>
                <w:sz w:val="24"/>
                <w:szCs w:val="24"/>
              </w:rPr>
            </w:pPr>
            <w:r>
              <w:rPr>
                <w:rFonts w:hint="eastAsia"/>
                <w:sz w:val="24"/>
                <w:lang w:eastAsia="zh-CN"/>
              </w:rPr>
              <w:t>三</w:t>
            </w:r>
            <w:r>
              <w:rPr>
                <w:rFonts w:hint="eastAsia"/>
                <w:sz w:val="24"/>
              </w:rPr>
              <w:t>（</w:t>
            </w:r>
            <w:r>
              <w:rPr>
                <w:rFonts w:hint="eastAsia"/>
                <w:sz w:val="24"/>
                <w:lang w:val="en-US" w:eastAsia="zh-CN"/>
              </w:rPr>
              <w:t>7</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sz w:val="24"/>
              </w:rPr>
            </w:pPr>
            <w:r>
              <w:rPr>
                <w:rFonts w:hint="eastAsia"/>
                <w:sz w:val="24"/>
              </w:rPr>
              <w:t>7</w:t>
            </w:r>
          </w:p>
        </w:tc>
        <w:tc>
          <w:tcPr>
            <w:tcW w:w="938" w:type="dxa"/>
            <w:vAlign w:val="center"/>
          </w:tcPr>
          <w:p>
            <w:pPr>
              <w:spacing w:line="360" w:lineRule="auto"/>
              <w:jc w:val="center"/>
              <w:rPr>
                <w:rFonts w:hint="eastAsia" w:ascii="宋体" w:hAnsi="宋体"/>
                <w:sz w:val="24"/>
              </w:rPr>
            </w:pPr>
            <w:r>
              <w:rPr>
                <w:rFonts w:hint="eastAsia" w:ascii="宋体" w:hAnsi="宋体"/>
                <w:sz w:val="24"/>
              </w:rPr>
              <w:t>4.</w:t>
            </w:r>
            <w:r>
              <w:rPr>
                <w:rFonts w:hint="eastAsia" w:ascii="宋体" w:hAnsi="宋体"/>
                <w:sz w:val="24"/>
                <w:lang w:val="en-US" w:eastAsia="zh-CN"/>
              </w:rPr>
              <w:t>16</w:t>
            </w:r>
          </w:p>
        </w:tc>
        <w:tc>
          <w:tcPr>
            <w:tcW w:w="3054" w:type="dxa"/>
            <w:vAlign w:val="center"/>
          </w:tcPr>
          <w:p>
            <w:pPr>
              <w:spacing w:line="360" w:lineRule="auto"/>
              <w:jc w:val="center"/>
              <w:rPr>
                <w:rFonts w:hint="eastAsia" w:ascii="宋体" w:hAnsi="宋体"/>
                <w:sz w:val="24"/>
              </w:rPr>
            </w:pPr>
            <w:r>
              <w:rPr>
                <w:rFonts w:hint="eastAsia" w:ascii="宋体" w:hAnsi="宋体"/>
                <w:sz w:val="24"/>
                <w:lang w:eastAsia="zh-CN"/>
              </w:rPr>
              <w:t>保护</w:t>
            </w:r>
            <w:r>
              <w:rPr>
                <w:rFonts w:hint="eastAsia" w:ascii="宋体" w:hAnsi="宋体"/>
                <w:sz w:val="24"/>
              </w:rPr>
              <w:t>地球，</w:t>
            </w:r>
            <w:r>
              <w:rPr>
                <w:rFonts w:hint="eastAsia" w:ascii="宋体" w:hAnsi="宋体"/>
                <w:sz w:val="24"/>
                <w:lang w:eastAsia="zh-CN"/>
              </w:rPr>
              <w:t>爱护</w:t>
            </w:r>
            <w:r>
              <w:rPr>
                <w:rFonts w:hint="eastAsia" w:ascii="宋体" w:hAnsi="宋体"/>
                <w:sz w:val="24"/>
              </w:rPr>
              <w:t>环境</w:t>
            </w:r>
          </w:p>
        </w:tc>
        <w:tc>
          <w:tcPr>
            <w:tcW w:w="2949" w:type="dxa"/>
            <w:vAlign w:val="center"/>
          </w:tcPr>
          <w:p>
            <w:pPr>
              <w:spacing w:line="360" w:lineRule="auto"/>
              <w:jc w:val="center"/>
              <w:rPr>
                <w:rFonts w:hint="eastAsia" w:ascii="宋体" w:hAnsi="宋体"/>
                <w:sz w:val="24"/>
              </w:rPr>
            </w:pPr>
            <w:r>
              <w:rPr>
                <w:rFonts w:hint="eastAsia" w:ascii="宋体" w:hAnsi="宋体"/>
                <w:sz w:val="24"/>
              </w:rPr>
              <w:t>4.22 世界地球日</w:t>
            </w:r>
          </w:p>
        </w:tc>
        <w:tc>
          <w:tcPr>
            <w:tcW w:w="1744" w:type="dxa"/>
            <w:vAlign w:val="center"/>
          </w:tcPr>
          <w:p>
            <w:pPr>
              <w:spacing w:line="360" w:lineRule="auto"/>
              <w:jc w:val="center"/>
              <w:rPr>
                <w:sz w:val="24"/>
                <w:szCs w:val="24"/>
              </w:rPr>
            </w:pPr>
            <w:r>
              <w:rPr>
                <w:rFonts w:hint="eastAsia"/>
                <w:sz w:val="24"/>
                <w:lang w:eastAsia="zh-CN"/>
              </w:rPr>
              <w:t>三</w:t>
            </w:r>
            <w:r>
              <w:rPr>
                <w:rFonts w:hint="eastAsia"/>
                <w:sz w:val="24"/>
              </w:rPr>
              <w:t>（</w:t>
            </w:r>
            <w:r>
              <w:rPr>
                <w:rFonts w:hint="eastAsia"/>
                <w:sz w:val="24"/>
                <w:lang w:val="en-US" w:eastAsia="zh-CN"/>
              </w:rPr>
              <w:t>8</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sz w:val="24"/>
              </w:rPr>
            </w:pPr>
            <w:r>
              <w:rPr>
                <w:rFonts w:hint="eastAsia"/>
                <w:sz w:val="24"/>
              </w:rPr>
              <w:t>8</w:t>
            </w:r>
          </w:p>
        </w:tc>
        <w:tc>
          <w:tcPr>
            <w:tcW w:w="938" w:type="dxa"/>
            <w:vAlign w:val="center"/>
          </w:tcPr>
          <w:p>
            <w:pPr>
              <w:spacing w:line="360" w:lineRule="auto"/>
              <w:jc w:val="center"/>
              <w:rPr>
                <w:rFonts w:hint="eastAsia" w:ascii="宋体" w:hAnsi="宋体"/>
                <w:sz w:val="24"/>
              </w:rPr>
            </w:pPr>
            <w:r>
              <w:rPr>
                <w:rFonts w:hint="eastAsia" w:ascii="宋体" w:hAnsi="宋体"/>
                <w:sz w:val="24"/>
              </w:rPr>
              <w:t>4.</w:t>
            </w:r>
            <w:r>
              <w:rPr>
                <w:rFonts w:hint="eastAsia" w:ascii="宋体" w:hAnsi="宋体"/>
                <w:sz w:val="24"/>
                <w:lang w:val="en-US" w:eastAsia="zh-CN"/>
              </w:rPr>
              <w:t>23</w:t>
            </w:r>
          </w:p>
        </w:tc>
        <w:tc>
          <w:tcPr>
            <w:tcW w:w="3054" w:type="dxa"/>
            <w:vAlign w:val="center"/>
          </w:tcPr>
          <w:p>
            <w:pPr>
              <w:spacing w:line="360" w:lineRule="auto"/>
              <w:jc w:val="center"/>
              <w:rPr>
                <w:rFonts w:hint="eastAsia" w:ascii="宋体" w:hAnsi="宋体"/>
                <w:sz w:val="24"/>
              </w:rPr>
            </w:pPr>
            <w:r>
              <w:rPr>
                <w:rFonts w:hint="eastAsia" w:ascii="宋体" w:hAnsi="宋体"/>
                <w:sz w:val="24"/>
              </w:rPr>
              <w:t>阳光体育</w:t>
            </w:r>
            <w:r>
              <w:rPr>
                <w:rFonts w:ascii="宋体" w:hAnsi="宋体"/>
                <w:sz w:val="24"/>
              </w:rPr>
              <w:t>，</w:t>
            </w:r>
            <w:r>
              <w:rPr>
                <w:rFonts w:hint="eastAsia" w:ascii="宋体" w:hAnsi="宋体"/>
                <w:sz w:val="24"/>
                <w:lang w:eastAsia="zh-CN"/>
              </w:rPr>
              <w:t>快乐成长</w:t>
            </w:r>
          </w:p>
        </w:tc>
        <w:tc>
          <w:tcPr>
            <w:tcW w:w="2949" w:type="dxa"/>
            <w:vAlign w:val="center"/>
          </w:tcPr>
          <w:p>
            <w:pPr>
              <w:spacing w:line="360" w:lineRule="auto"/>
              <w:jc w:val="center"/>
              <w:rPr>
                <w:rFonts w:hint="eastAsia" w:ascii="宋体" w:hAnsi="宋体"/>
                <w:sz w:val="24"/>
              </w:rPr>
            </w:pPr>
            <w:r>
              <w:rPr>
                <w:rFonts w:hint="eastAsia" w:ascii="宋体" w:hAnsi="宋体"/>
                <w:sz w:val="24"/>
              </w:rPr>
              <w:t>校园体育节动员</w:t>
            </w:r>
          </w:p>
        </w:tc>
        <w:tc>
          <w:tcPr>
            <w:tcW w:w="1744" w:type="dxa"/>
            <w:vAlign w:val="center"/>
          </w:tcPr>
          <w:p>
            <w:pPr>
              <w:spacing w:line="360" w:lineRule="auto"/>
              <w:jc w:val="center"/>
              <w:rPr>
                <w:sz w:val="24"/>
                <w:szCs w:val="24"/>
              </w:rPr>
            </w:pPr>
            <w:r>
              <w:rPr>
                <w:rFonts w:hint="eastAsia"/>
                <w:sz w:val="24"/>
              </w:rPr>
              <w:t>五（</w:t>
            </w:r>
            <w:r>
              <w:rPr>
                <w:rFonts w:hint="eastAsia"/>
                <w:sz w:val="24"/>
                <w:lang w:val="en-US" w:eastAsia="zh-CN"/>
              </w:rPr>
              <w:t>1</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sz w:val="24"/>
              </w:rPr>
            </w:pPr>
            <w:r>
              <w:rPr>
                <w:rFonts w:hint="eastAsia"/>
                <w:sz w:val="24"/>
              </w:rPr>
              <w:t>9</w:t>
            </w:r>
          </w:p>
        </w:tc>
        <w:tc>
          <w:tcPr>
            <w:tcW w:w="938" w:type="dxa"/>
            <w:vAlign w:val="center"/>
          </w:tcPr>
          <w:p>
            <w:pPr>
              <w:spacing w:line="360" w:lineRule="auto"/>
              <w:jc w:val="center"/>
              <w:rPr>
                <w:rFonts w:hint="eastAsia" w:ascii="宋体" w:hAnsi="宋体"/>
                <w:sz w:val="24"/>
              </w:rPr>
            </w:pPr>
            <w:r>
              <w:rPr>
                <w:rFonts w:ascii="宋体" w:hAnsi="宋体"/>
                <w:sz w:val="24"/>
              </w:rPr>
              <w:t>4.</w:t>
            </w:r>
            <w:r>
              <w:rPr>
                <w:rFonts w:hint="eastAsia" w:ascii="宋体" w:hAnsi="宋体"/>
                <w:sz w:val="24"/>
                <w:lang w:val="en-US" w:eastAsia="zh-CN"/>
              </w:rPr>
              <w:t>30</w:t>
            </w:r>
          </w:p>
        </w:tc>
        <w:tc>
          <w:tcPr>
            <w:tcW w:w="3054" w:type="dxa"/>
            <w:vAlign w:val="center"/>
          </w:tcPr>
          <w:p>
            <w:pPr>
              <w:spacing w:line="360" w:lineRule="auto"/>
              <w:jc w:val="center"/>
              <w:rPr>
                <w:rFonts w:hint="eastAsia" w:ascii="宋体" w:hAnsi="宋体"/>
                <w:sz w:val="24"/>
              </w:rPr>
            </w:pPr>
            <w:r>
              <w:rPr>
                <w:rFonts w:hint="eastAsia" w:ascii="宋体" w:hAnsi="宋体"/>
                <w:sz w:val="24"/>
              </w:rPr>
              <w:t>热爱劳动，享受乐趣</w:t>
            </w:r>
          </w:p>
        </w:tc>
        <w:tc>
          <w:tcPr>
            <w:tcW w:w="2949" w:type="dxa"/>
            <w:vAlign w:val="center"/>
          </w:tcPr>
          <w:p>
            <w:pPr>
              <w:spacing w:line="360" w:lineRule="auto"/>
              <w:jc w:val="center"/>
              <w:rPr>
                <w:rFonts w:hint="eastAsia" w:ascii="宋体" w:hAnsi="宋体"/>
                <w:sz w:val="24"/>
              </w:rPr>
            </w:pPr>
            <w:r>
              <w:rPr>
                <w:rFonts w:hint="eastAsia" w:ascii="宋体" w:hAnsi="宋体"/>
                <w:sz w:val="24"/>
              </w:rPr>
              <w:t>5.1劳动节</w:t>
            </w:r>
          </w:p>
        </w:tc>
        <w:tc>
          <w:tcPr>
            <w:tcW w:w="1744" w:type="dxa"/>
            <w:vAlign w:val="center"/>
          </w:tcPr>
          <w:p>
            <w:pPr>
              <w:spacing w:line="360" w:lineRule="auto"/>
              <w:jc w:val="center"/>
              <w:rPr>
                <w:sz w:val="24"/>
                <w:szCs w:val="24"/>
              </w:rPr>
            </w:pPr>
            <w:r>
              <w:rPr>
                <w:rFonts w:hint="eastAsia"/>
                <w:sz w:val="24"/>
              </w:rPr>
              <w:t>五（</w:t>
            </w:r>
            <w:r>
              <w:rPr>
                <w:rFonts w:hint="eastAsia"/>
                <w:sz w:val="24"/>
                <w:lang w:val="en-US" w:eastAsia="zh-CN"/>
              </w:rPr>
              <w:t>2</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sz w:val="24"/>
              </w:rPr>
            </w:pPr>
            <w:r>
              <w:rPr>
                <w:rFonts w:hint="eastAsia"/>
                <w:sz w:val="24"/>
              </w:rPr>
              <w:t>10</w:t>
            </w:r>
          </w:p>
        </w:tc>
        <w:tc>
          <w:tcPr>
            <w:tcW w:w="938" w:type="dxa"/>
            <w:vAlign w:val="center"/>
          </w:tcPr>
          <w:p>
            <w:pPr>
              <w:spacing w:line="360" w:lineRule="auto"/>
              <w:jc w:val="center"/>
              <w:rPr>
                <w:rFonts w:hint="eastAsia" w:ascii="宋体" w:hAnsi="宋体"/>
                <w:sz w:val="24"/>
              </w:rPr>
            </w:pPr>
            <w:r>
              <w:rPr>
                <w:rFonts w:hint="eastAsia" w:ascii="宋体" w:hAnsi="宋体"/>
                <w:sz w:val="24"/>
              </w:rPr>
              <w:t>5.</w:t>
            </w:r>
            <w:r>
              <w:rPr>
                <w:rFonts w:hint="eastAsia" w:ascii="宋体" w:hAnsi="宋体"/>
                <w:sz w:val="24"/>
                <w:lang w:val="en-US" w:eastAsia="zh-CN"/>
              </w:rPr>
              <w:t>7</w:t>
            </w:r>
          </w:p>
        </w:tc>
        <w:tc>
          <w:tcPr>
            <w:tcW w:w="3054" w:type="dxa"/>
            <w:vAlign w:val="center"/>
          </w:tcPr>
          <w:p>
            <w:pPr>
              <w:spacing w:line="360" w:lineRule="auto"/>
              <w:jc w:val="center"/>
              <w:rPr>
                <w:rFonts w:hint="eastAsia" w:ascii="宋体" w:hAnsi="宋体" w:cs="宋体"/>
                <w:kern w:val="0"/>
                <w:sz w:val="24"/>
              </w:rPr>
            </w:pPr>
            <w:r>
              <w:rPr>
                <w:rFonts w:hint="eastAsia" w:ascii="宋体" w:hAnsi="宋体"/>
                <w:sz w:val="24"/>
              </w:rPr>
              <w:t>防震减灾，警钟长鸣</w:t>
            </w:r>
          </w:p>
        </w:tc>
        <w:tc>
          <w:tcPr>
            <w:tcW w:w="2949" w:type="dxa"/>
            <w:vAlign w:val="center"/>
          </w:tcPr>
          <w:p>
            <w:pPr>
              <w:spacing w:line="360" w:lineRule="auto"/>
              <w:jc w:val="center"/>
              <w:rPr>
                <w:rFonts w:hint="eastAsia" w:ascii="宋体" w:hAnsi="宋体"/>
                <w:color w:val="FF0000"/>
                <w:sz w:val="24"/>
              </w:rPr>
            </w:pPr>
            <w:r>
              <w:rPr>
                <w:rFonts w:hint="eastAsia" w:ascii="宋体" w:hAnsi="宋体"/>
                <w:sz w:val="24"/>
              </w:rPr>
              <w:t>5.12 汶川大地震纪念日</w:t>
            </w:r>
          </w:p>
        </w:tc>
        <w:tc>
          <w:tcPr>
            <w:tcW w:w="1744" w:type="dxa"/>
            <w:vAlign w:val="center"/>
          </w:tcPr>
          <w:p>
            <w:pPr>
              <w:spacing w:line="360" w:lineRule="auto"/>
              <w:jc w:val="center"/>
              <w:rPr>
                <w:rFonts w:ascii="宋体" w:hAnsi="宋体"/>
                <w:sz w:val="24"/>
              </w:rPr>
            </w:pPr>
            <w:r>
              <w:rPr>
                <w:rFonts w:hint="eastAsia" w:ascii="宋体" w:hAnsi="宋体"/>
                <w:sz w:val="24"/>
              </w:rPr>
              <w:t>五（</w:t>
            </w:r>
            <w:r>
              <w:rPr>
                <w:rFonts w:hint="eastAsia" w:ascii="宋体" w:hAnsi="宋体"/>
                <w:sz w:val="24"/>
                <w:lang w:val="en-US" w:eastAsia="zh-CN"/>
              </w:rPr>
              <w:t>3</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sz w:val="24"/>
              </w:rPr>
            </w:pPr>
            <w:r>
              <w:rPr>
                <w:rFonts w:hint="eastAsia"/>
                <w:sz w:val="24"/>
              </w:rPr>
              <w:t>11</w:t>
            </w:r>
          </w:p>
        </w:tc>
        <w:tc>
          <w:tcPr>
            <w:tcW w:w="938" w:type="dxa"/>
            <w:vAlign w:val="center"/>
          </w:tcPr>
          <w:p>
            <w:pPr>
              <w:spacing w:line="360" w:lineRule="auto"/>
              <w:jc w:val="center"/>
              <w:rPr>
                <w:rFonts w:hint="eastAsia" w:ascii="宋体" w:hAnsi="宋体"/>
                <w:sz w:val="24"/>
              </w:rPr>
            </w:pPr>
            <w:r>
              <w:rPr>
                <w:rFonts w:hint="eastAsia" w:ascii="宋体" w:hAnsi="宋体"/>
                <w:sz w:val="24"/>
              </w:rPr>
              <w:t>5.</w:t>
            </w:r>
            <w:r>
              <w:rPr>
                <w:rFonts w:hint="eastAsia" w:ascii="宋体" w:hAnsi="宋体"/>
                <w:sz w:val="24"/>
                <w:lang w:val="en-US" w:eastAsia="zh-CN"/>
              </w:rPr>
              <w:t>14</w:t>
            </w:r>
          </w:p>
        </w:tc>
        <w:tc>
          <w:tcPr>
            <w:tcW w:w="3054" w:type="dxa"/>
            <w:vAlign w:val="center"/>
          </w:tcPr>
          <w:p>
            <w:pPr>
              <w:jc w:val="center"/>
              <w:rPr>
                <w:rFonts w:hint="eastAsia" w:ascii="宋体" w:hAnsi="宋体"/>
                <w:sz w:val="24"/>
              </w:rPr>
            </w:pPr>
            <w:r>
              <w:rPr>
                <w:rFonts w:hint="eastAsia" w:ascii="宋体" w:hAnsi="宋体"/>
                <w:sz w:val="24"/>
                <w:lang w:eastAsia="zh-CN"/>
              </w:rPr>
              <w:t>关爱心灵，健康成长</w:t>
            </w:r>
          </w:p>
        </w:tc>
        <w:tc>
          <w:tcPr>
            <w:tcW w:w="2949" w:type="dxa"/>
            <w:vAlign w:val="center"/>
          </w:tcPr>
          <w:p>
            <w:pPr>
              <w:spacing w:line="360" w:lineRule="auto"/>
              <w:jc w:val="center"/>
              <w:rPr>
                <w:rFonts w:hint="eastAsia" w:ascii="宋体" w:hAnsi="宋体"/>
                <w:sz w:val="24"/>
              </w:rPr>
            </w:pPr>
            <w:r>
              <w:rPr>
                <w:rFonts w:hint="eastAsia" w:ascii="宋体" w:hAnsi="宋体"/>
                <w:color w:val="000000"/>
                <w:sz w:val="24"/>
              </w:rPr>
              <w:t>心理健康教育</w:t>
            </w:r>
          </w:p>
        </w:tc>
        <w:tc>
          <w:tcPr>
            <w:tcW w:w="1744" w:type="dxa"/>
            <w:vAlign w:val="center"/>
          </w:tcPr>
          <w:p>
            <w:pPr>
              <w:spacing w:line="360" w:lineRule="auto"/>
              <w:jc w:val="center"/>
              <w:rPr>
                <w:sz w:val="24"/>
                <w:szCs w:val="24"/>
              </w:rPr>
            </w:pPr>
            <w:r>
              <w:rPr>
                <w:rFonts w:hint="eastAsia"/>
                <w:sz w:val="24"/>
              </w:rPr>
              <w:t>五（</w:t>
            </w:r>
            <w:r>
              <w:rPr>
                <w:rFonts w:hint="eastAsia"/>
                <w:sz w:val="24"/>
                <w:lang w:val="en-US" w:eastAsia="zh-CN"/>
              </w:rPr>
              <w:t>4</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sz w:val="24"/>
              </w:rPr>
            </w:pPr>
            <w:r>
              <w:rPr>
                <w:rFonts w:hint="eastAsia"/>
                <w:sz w:val="24"/>
              </w:rPr>
              <w:t>12</w:t>
            </w:r>
          </w:p>
        </w:tc>
        <w:tc>
          <w:tcPr>
            <w:tcW w:w="938" w:type="dxa"/>
            <w:vAlign w:val="center"/>
          </w:tcPr>
          <w:p>
            <w:pPr>
              <w:spacing w:line="360" w:lineRule="auto"/>
              <w:jc w:val="center"/>
              <w:rPr>
                <w:rFonts w:hint="eastAsia" w:ascii="宋体" w:hAnsi="宋体"/>
                <w:sz w:val="24"/>
              </w:rPr>
            </w:pPr>
            <w:r>
              <w:rPr>
                <w:rFonts w:ascii="宋体" w:hAnsi="宋体"/>
                <w:sz w:val="24"/>
              </w:rPr>
              <w:t>5</w:t>
            </w:r>
            <w:r>
              <w:rPr>
                <w:rFonts w:hint="eastAsia" w:ascii="宋体" w:hAnsi="宋体"/>
                <w:sz w:val="24"/>
              </w:rPr>
              <w:t>.</w:t>
            </w:r>
            <w:r>
              <w:rPr>
                <w:rFonts w:hint="eastAsia" w:ascii="宋体" w:hAnsi="宋体"/>
                <w:sz w:val="24"/>
                <w:lang w:val="en-US" w:eastAsia="zh-CN"/>
              </w:rPr>
              <w:t>21</w:t>
            </w:r>
          </w:p>
        </w:tc>
        <w:tc>
          <w:tcPr>
            <w:tcW w:w="3054" w:type="dxa"/>
            <w:vAlign w:val="center"/>
          </w:tcPr>
          <w:p>
            <w:pPr>
              <w:jc w:val="center"/>
              <w:rPr>
                <w:rFonts w:hint="eastAsia" w:ascii="宋体" w:hAnsi="宋体"/>
                <w:bCs/>
                <w:sz w:val="24"/>
              </w:rPr>
            </w:pPr>
            <w:r>
              <w:rPr>
                <w:rFonts w:hint="eastAsia" w:ascii="宋体" w:hAnsi="宋体"/>
                <w:sz w:val="24"/>
              </w:rPr>
              <w:t>扶残助残，爱心永在</w:t>
            </w:r>
          </w:p>
        </w:tc>
        <w:tc>
          <w:tcPr>
            <w:tcW w:w="2949" w:type="dxa"/>
            <w:vAlign w:val="center"/>
          </w:tcPr>
          <w:p>
            <w:pPr>
              <w:spacing w:line="360" w:lineRule="auto"/>
              <w:rPr>
                <w:rFonts w:hint="eastAsia" w:ascii="宋体" w:hAnsi="宋体"/>
                <w:sz w:val="18"/>
                <w:szCs w:val="18"/>
              </w:rPr>
            </w:pPr>
            <w:r>
              <w:rPr>
                <w:rFonts w:hint="eastAsia" w:ascii="宋体" w:hAnsi="宋体"/>
                <w:sz w:val="18"/>
                <w:szCs w:val="18"/>
              </w:rPr>
              <w:t>5月第3个星期日为“全国助残日”</w:t>
            </w:r>
          </w:p>
        </w:tc>
        <w:tc>
          <w:tcPr>
            <w:tcW w:w="1744" w:type="dxa"/>
            <w:vAlign w:val="center"/>
          </w:tcPr>
          <w:p>
            <w:pPr>
              <w:spacing w:line="360" w:lineRule="auto"/>
              <w:jc w:val="center"/>
              <w:rPr>
                <w:sz w:val="24"/>
                <w:szCs w:val="24"/>
              </w:rPr>
            </w:pPr>
            <w:r>
              <w:rPr>
                <w:rFonts w:hint="eastAsia"/>
                <w:sz w:val="24"/>
              </w:rPr>
              <w:t>五（</w:t>
            </w:r>
            <w:r>
              <w:rPr>
                <w:rFonts w:hint="eastAsia"/>
                <w:sz w:val="24"/>
                <w:lang w:val="en-US" w:eastAsia="zh-CN"/>
              </w:rPr>
              <w:t>5</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sz w:val="24"/>
              </w:rPr>
            </w:pPr>
            <w:r>
              <w:rPr>
                <w:rFonts w:hint="eastAsia"/>
                <w:sz w:val="24"/>
              </w:rPr>
              <w:t>13</w:t>
            </w:r>
          </w:p>
        </w:tc>
        <w:tc>
          <w:tcPr>
            <w:tcW w:w="938" w:type="dxa"/>
            <w:vAlign w:val="center"/>
          </w:tcPr>
          <w:p>
            <w:pPr>
              <w:spacing w:line="360" w:lineRule="auto"/>
              <w:jc w:val="center"/>
              <w:rPr>
                <w:rFonts w:hint="eastAsia" w:ascii="宋体" w:hAnsi="宋体"/>
                <w:sz w:val="24"/>
              </w:rPr>
            </w:pPr>
            <w:r>
              <w:rPr>
                <w:rFonts w:hint="eastAsia" w:ascii="宋体" w:hAnsi="宋体"/>
                <w:sz w:val="24"/>
              </w:rPr>
              <w:t>5.</w:t>
            </w:r>
            <w:r>
              <w:rPr>
                <w:rFonts w:hint="eastAsia" w:ascii="宋体" w:hAnsi="宋体"/>
                <w:sz w:val="24"/>
                <w:lang w:val="en-US" w:eastAsia="zh-CN"/>
              </w:rPr>
              <w:t>28</w:t>
            </w:r>
          </w:p>
        </w:tc>
        <w:tc>
          <w:tcPr>
            <w:tcW w:w="3054" w:type="dxa"/>
            <w:vAlign w:val="center"/>
          </w:tcPr>
          <w:p>
            <w:pPr>
              <w:jc w:val="center"/>
              <w:rPr>
                <w:rFonts w:hint="eastAsia"/>
                <w:color w:val="000000"/>
                <w:sz w:val="24"/>
              </w:rPr>
            </w:pPr>
            <w:r>
              <w:rPr>
                <w:rFonts w:hint="eastAsia" w:ascii="宋体" w:hAnsi="宋体"/>
                <w:sz w:val="24"/>
              </w:rPr>
              <w:t>多彩童年，放飞梦想</w:t>
            </w:r>
          </w:p>
        </w:tc>
        <w:tc>
          <w:tcPr>
            <w:tcW w:w="2949" w:type="dxa"/>
            <w:vAlign w:val="center"/>
          </w:tcPr>
          <w:p>
            <w:pPr>
              <w:spacing w:line="360" w:lineRule="auto"/>
              <w:jc w:val="center"/>
              <w:rPr>
                <w:rFonts w:hint="eastAsia" w:ascii="宋体" w:hAnsi="宋体"/>
                <w:color w:val="000000"/>
                <w:sz w:val="24"/>
              </w:rPr>
            </w:pPr>
            <w:r>
              <w:rPr>
                <w:rFonts w:hint="eastAsia" w:ascii="宋体" w:hAnsi="宋体"/>
                <w:sz w:val="24"/>
              </w:rPr>
              <w:t>6.1 国际儿童节</w:t>
            </w:r>
          </w:p>
        </w:tc>
        <w:tc>
          <w:tcPr>
            <w:tcW w:w="1744" w:type="dxa"/>
            <w:vAlign w:val="center"/>
          </w:tcPr>
          <w:p>
            <w:pPr>
              <w:spacing w:line="360" w:lineRule="auto"/>
              <w:ind w:firstLine="120" w:firstLineChars="50"/>
              <w:rPr>
                <w:rFonts w:hint="eastAsia"/>
                <w:sz w:val="24"/>
              </w:rPr>
            </w:pPr>
            <w:r>
              <w:rPr>
                <w:rFonts w:hint="eastAsia"/>
                <w:sz w:val="24"/>
                <w:lang w:eastAsia="zh-CN"/>
              </w:rPr>
              <w:t>五</w:t>
            </w:r>
            <w:r>
              <w:rPr>
                <w:rFonts w:hint="eastAsia"/>
                <w:sz w:val="24"/>
              </w:rPr>
              <w:t>（</w:t>
            </w:r>
            <w:r>
              <w:rPr>
                <w:rFonts w:hint="eastAsia"/>
                <w:sz w:val="24"/>
                <w:lang w:val="en-US" w:eastAsia="zh-CN"/>
              </w:rPr>
              <w:t>6</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sz w:val="24"/>
              </w:rPr>
            </w:pPr>
            <w:r>
              <w:rPr>
                <w:rFonts w:hint="eastAsia"/>
                <w:sz w:val="24"/>
              </w:rPr>
              <w:t>14</w:t>
            </w:r>
          </w:p>
        </w:tc>
        <w:tc>
          <w:tcPr>
            <w:tcW w:w="938" w:type="dxa"/>
            <w:vAlign w:val="center"/>
          </w:tcPr>
          <w:p>
            <w:pPr>
              <w:spacing w:line="360" w:lineRule="auto"/>
              <w:jc w:val="center"/>
              <w:rPr>
                <w:rFonts w:hint="eastAsia" w:ascii="宋体" w:hAnsi="宋体"/>
                <w:sz w:val="24"/>
              </w:rPr>
            </w:pPr>
            <w:r>
              <w:rPr>
                <w:rFonts w:hint="eastAsia" w:ascii="宋体" w:hAnsi="宋体"/>
                <w:color w:val="000000"/>
                <w:sz w:val="24"/>
              </w:rPr>
              <w:t>6.</w:t>
            </w:r>
            <w:r>
              <w:rPr>
                <w:rFonts w:hint="eastAsia" w:ascii="宋体" w:hAnsi="宋体"/>
                <w:color w:val="000000"/>
                <w:sz w:val="24"/>
                <w:lang w:val="en-US" w:eastAsia="zh-CN"/>
              </w:rPr>
              <w:t>4</w:t>
            </w:r>
          </w:p>
        </w:tc>
        <w:tc>
          <w:tcPr>
            <w:tcW w:w="3054" w:type="dxa"/>
            <w:vAlign w:val="center"/>
          </w:tcPr>
          <w:p>
            <w:pPr>
              <w:widowControl/>
              <w:ind w:right="301" w:rightChars="0"/>
              <w:jc w:val="center"/>
              <w:rPr>
                <w:rFonts w:hint="eastAsia" w:ascii="宋体" w:hAnsi="宋体"/>
                <w:bCs/>
                <w:sz w:val="24"/>
              </w:rPr>
            </w:pPr>
            <w:r>
              <w:rPr>
                <w:rFonts w:hint="eastAsia" w:ascii="宋体" w:hAnsi="宋体"/>
                <w:sz w:val="24"/>
                <w:lang w:val="en-US" w:eastAsia="zh-CN"/>
              </w:rPr>
              <w:t xml:space="preserve">  </w:t>
            </w:r>
            <w:r>
              <w:rPr>
                <w:rFonts w:hint="eastAsia" w:ascii="宋体" w:hAnsi="宋体"/>
                <w:sz w:val="24"/>
              </w:rPr>
              <w:t>预防近视，珍爱光明</w:t>
            </w:r>
          </w:p>
        </w:tc>
        <w:tc>
          <w:tcPr>
            <w:tcW w:w="2949" w:type="dxa"/>
            <w:vAlign w:val="center"/>
          </w:tcPr>
          <w:p>
            <w:pPr>
              <w:spacing w:line="360" w:lineRule="auto"/>
              <w:jc w:val="center"/>
              <w:rPr>
                <w:rFonts w:hint="eastAsia" w:ascii="宋体" w:hAnsi="宋体"/>
                <w:sz w:val="24"/>
              </w:rPr>
            </w:pPr>
            <w:r>
              <w:rPr>
                <w:rFonts w:hint="eastAsia" w:ascii="宋体" w:hAnsi="宋体"/>
                <w:sz w:val="24"/>
              </w:rPr>
              <w:t>6</w:t>
            </w:r>
            <w:r>
              <w:rPr>
                <w:rFonts w:hint="eastAsia" w:ascii="宋体" w:hAnsi="宋体"/>
                <w:sz w:val="24"/>
                <w:lang w:val="en-US" w:eastAsia="zh-CN"/>
              </w:rPr>
              <w:t>.6</w:t>
            </w:r>
            <w:r>
              <w:rPr>
                <w:rFonts w:hint="eastAsia" w:ascii="宋体" w:hAnsi="宋体"/>
                <w:sz w:val="24"/>
              </w:rPr>
              <w:t>全国爱眼日</w:t>
            </w:r>
          </w:p>
        </w:tc>
        <w:tc>
          <w:tcPr>
            <w:tcW w:w="1744" w:type="dxa"/>
            <w:vAlign w:val="center"/>
          </w:tcPr>
          <w:p>
            <w:pPr>
              <w:spacing w:line="360" w:lineRule="auto"/>
              <w:jc w:val="center"/>
              <w:rPr>
                <w:rFonts w:hint="eastAsia"/>
                <w:sz w:val="24"/>
              </w:rPr>
            </w:pPr>
            <w:r>
              <w:rPr>
                <w:rFonts w:hint="eastAsia"/>
                <w:sz w:val="24"/>
                <w:lang w:eastAsia="zh-CN"/>
              </w:rPr>
              <w:t>五</w:t>
            </w:r>
            <w:r>
              <w:rPr>
                <w:rFonts w:hint="eastAsia"/>
                <w:sz w:val="24"/>
              </w:rPr>
              <w:t>（</w:t>
            </w:r>
            <w:r>
              <w:rPr>
                <w:rFonts w:hint="eastAsia"/>
                <w:sz w:val="24"/>
                <w:lang w:val="en-US" w:eastAsia="zh-CN"/>
              </w:rPr>
              <w:t>7</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ascii="宋体" w:hAnsi="宋体"/>
                <w:sz w:val="24"/>
              </w:rPr>
            </w:pPr>
            <w:r>
              <w:rPr>
                <w:rFonts w:hint="eastAsia" w:ascii="宋体" w:hAnsi="宋体"/>
                <w:sz w:val="24"/>
              </w:rPr>
              <w:t>15</w:t>
            </w:r>
          </w:p>
        </w:tc>
        <w:tc>
          <w:tcPr>
            <w:tcW w:w="938" w:type="dxa"/>
            <w:vAlign w:val="center"/>
          </w:tcPr>
          <w:p>
            <w:pPr>
              <w:spacing w:line="360" w:lineRule="auto"/>
              <w:jc w:val="center"/>
              <w:rPr>
                <w:rFonts w:ascii="宋体" w:hAnsi="宋体"/>
                <w:color w:val="000000"/>
                <w:sz w:val="24"/>
              </w:rPr>
            </w:pPr>
            <w:r>
              <w:rPr>
                <w:rFonts w:hint="eastAsia" w:ascii="宋体" w:hAnsi="宋体"/>
                <w:color w:val="000000"/>
                <w:sz w:val="24"/>
              </w:rPr>
              <w:t>6.</w:t>
            </w:r>
            <w:r>
              <w:rPr>
                <w:rFonts w:hint="eastAsia" w:ascii="宋体" w:hAnsi="宋体"/>
                <w:color w:val="000000"/>
                <w:sz w:val="24"/>
                <w:lang w:val="en-US" w:eastAsia="zh-CN"/>
              </w:rPr>
              <w:t>11</w:t>
            </w:r>
          </w:p>
        </w:tc>
        <w:tc>
          <w:tcPr>
            <w:tcW w:w="3054" w:type="dxa"/>
            <w:vAlign w:val="center"/>
          </w:tcPr>
          <w:p>
            <w:pPr>
              <w:spacing w:line="360" w:lineRule="auto"/>
              <w:jc w:val="center"/>
              <w:rPr>
                <w:rFonts w:hint="eastAsia" w:ascii="宋体" w:hAnsi="宋体"/>
                <w:color w:val="000000"/>
                <w:sz w:val="24"/>
              </w:rPr>
            </w:pPr>
            <w:r>
              <w:rPr>
                <w:rFonts w:hint="eastAsia" w:ascii="宋体" w:hAnsi="宋体"/>
                <w:sz w:val="24"/>
                <w:lang w:eastAsia="zh-CN"/>
              </w:rPr>
              <w:t>书香致</w:t>
            </w:r>
            <w:r>
              <w:rPr>
                <w:rFonts w:hint="eastAsia" w:ascii="宋体" w:hAnsi="宋体"/>
                <w:sz w:val="24"/>
              </w:rPr>
              <w:t>远，墨卷至恒</w:t>
            </w:r>
          </w:p>
        </w:tc>
        <w:tc>
          <w:tcPr>
            <w:tcW w:w="2949" w:type="dxa"/>
            <w:vAlign w:val="center"/>
          </w:tcPr>
          <w:p>
            <w:pPr>
              <w:spacing w:line="360" w:lineRule="auto"/>
              <w:jc w:val="center"/>
              <w:rPr>
                <w:rFonts w:hint="eastAsia" w:ascii="宋体" w:hAnsi="宋体"/>
                <w:color w:val="000000"/>
                <w:sz w:val="24"/>
              </w:rPr>
            </w:pPr>
            <w:r>
              <w:rPr>
                <w:rFonts w:hint="eastAsia" w:ascii="宋体" w:hAnsi="宋体"/>
                <w:color w:val="000000"/>
                <w:szCs w:val="21"/>
              </w:rPr>
              <w:t>第</w:t>
            </w:r>
            <w:r>
              <w:rPr>
                <w:rFonts w:hint="eastAsia" w:ascii="宋体" w:hAnsi="宋体"/>
                <w:color w:val="000000"/>
                <w:szCs w:val="21"/>
                <w:lang w:val="en-US" w:eastAsia="zh-CN"/>
              </w:rPr>
              <w:t>11</w:t>
            </w:r>
            <w:r>
              <w:rPr>
                <w:rFonts w:hint="eastAsia" w:ascii="宋体" w:hAnsi="宋体"/>
                <w:color w:val="000000"/>
                <w:szCs w:val="21"/>
              </w:rPr>
              <w:t>届校园读书节总结表彰</w:t>
            </w:r>
          </w:p>
        </w:tc>
        <w:tc>
          <w:tcPr>
            <w:tcW w:w="1744" w:type="dxa"/>
            <w:vAlign w:val="center"/>
          </w:tcPr>
          <w:p>
            <w:pPr>
              <w:spacing w:line="360" w:lineRule="auto"/>
              <w:jc w:val="center"/>
              <w:rPr>
                <w:rFonts w:hint="eastAsia"/>
                <w:color w:val="FF0000"/>
                <w:sz w:val="24"/>
              </w:rPr>
            </w:pPr>
            <w:r>
              <w:rPr>
                <w:rFonts w:hint="eastAsia"/>
                <w:sz w:val="24"/>
                <w:lang w:eastAsia="zh-CN"/>
              </w:rPr>
              <w:t>五</w:t>
            </w:r>
            <w:r>
              <w:rPr>
                <w:rFonts w:hint="eastAsia"/>
                <w:sz w:val="24"/>
              </w:rPr>
              <w:t>（</w:t>
            </w:r>
            <w:r>
              <w:rPr>
                <w:rFonts w:hint="eastAsia"/>
                <w:sz w:val="24"/>
                <w:lang w:val="en-US" w:eastAsia="zh-CN"/>
              </w:rPr>
              <w:t>8</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ascii="宋体" w:hAnsi="宋体"/>
                <w:sz w:val="24"/>
              </w:rPr>
            </w:pPr>
            <w:r>
              <w:rPr>
                <w:rFonts w:hint="eastAsia" w:ascii="宋体" w:hAnsi="宋体"/>
                <w:sz w:val="24"/>
              </w:rPr>
              <w:t>16</w:t>
            </w:r>
          </w:p>
        </w:tc>
        <w:tc>
          <w:tcPr>
            <w:tcW w:w="938" w:type="dxa"/>
            <w:vAlign w:val="center"/>
          </w:tcPr>
          <w:p>
            <w:pPr>
              <w:spacing w:line="360" w:lineRule="auto"/>
              <w:jc w:val="center"/>
              <w:rPr>
                <w:rFonts w:hint="eastAsia" w:ascii="宋体" w:hAnsi="宋体"/>
                <w:color w:val="000000"/>
                <w:sz w:val="24"/>
              </w:rPr>
            </w:pPr>
            <w:r>
              <w:rPr>
                <w:rFonts w:ascii="宋体" w:hAnsi="宋体"/>
                <w:color w:val="000000"/>
                <w:sz w:val="24"/>
              </w:rPr>
              <w:t>6.</w:t>
            </w:r>
            <w:r>
              <w:rPr>
                <w:rFonts w:hint="eastAsia" w:ascii="宋体" w:hAnsi="宋体"/>
                <w:color w:val="000000"/>
                <w:sz w:val="24"/>
                <w:lang w:val="en-US" w:eastAsia="zh-CN"/>
              </w:rPr>
              <w:t>18</w:t>
            </w:r>
          </w:p>
        </w:tc>
        <w:tc>
          <w:tcPr>
            <w:tcW w:w="3054" w:type="dxa"/>
            <w:vAlign w:val="center"/>
          </w:tcPr>
          <w:p>
            <w:pPr>
              <w:widowControl/>
              <w:jc w:val="center"/>
              <w:rPr>
                <w:rFonts w:hint="eastAsia" w:ascii="宋体" w:hAnsi="宋体"/>
                <w:color w:val="000000"/>
                <w:sz w:val="24"/>
              </w:rPr>
            </w:pPr>
            <w:r>
              <w:rPr>
                <w:rFonts w:hint="eastAsia" w:ascii="宋体" w:hAnsi="宋体"/>
                <w:color w:val="000000"/>
                <w:sz w:val="24"/>
              </w:rPr>
              <w:t>粽叶飘香，</w:t>
            </w:r>
            <w:r>
              <w:rPr>
                <w:rFonts w:ascii="宋体" w:hAnsi="宋体"/>
                <w:color w:val="000000"/>
                <w:sz w:val="24"/>
              </w:rPr>
              <w:t>品味端午</w:t>
            </w:r>
            <w:r>
              <w:rPr>
                <w:rFonts w:hint="eastAsia" w:ascii="宋体" w:hAnsi="宋体"/>
                <w:color w:val="000000"/>
                <w:sz w:val="24"/>
              </w:rPr>
              <w:t xml:space="preserve">  </w:t>
            </w:r>
          </w:p>
        </w:tc>
        <w:tc>
          <w:tcPr>
            <w:tcW w:w="2949" w:type="dxa"/>
            <w:vAlign w:val="center"/>
          </w:tcPr>
          <w:p>
            <w:pPr>
              <w:spacing w:line="360" w:lineRule="auto"/>
              <w:jc w:val="center"/>
              <w:rPr>
                <w:rFonts w:hint="eastAsia" w:ascii="宋体" w:hAnsi="宋体"/>
                <w:color w:val="000000"/>
                <w:szCs w:val="21"/>
              </w:rPr>
            </w:pPr>
            <w:r>
              <w:rPr>
                <w:rFonts w:hint="eastAsia" w:ascii="宋体" w:hAnsi="宋体"/>
                <w:color w:val="000000"/>
                <w:sz w:val="24"/>
              </w:rPr>
              <w:t>6.</w:t>
            </w:r>
            <w:r>
              <w:rPr>
                <w:rFonts w:hint="eastAsia" w:ascii="宋体" w:hAnsi="宋体"/>
                <w:color w:val="000000"/>
                <w:sz w:val="24"/>
                <w:lang w:val="en-US" w:eastAsia="zh-CN"/>
              </w:rPr>
              <w:t>18</w:t>
            </w:r>
            <w:r>
              <w:rPr>
                <w:rFonts w:hint="eastAsia" w:ascii="宋体" w:hAnsi="宋体"/>
                <w:color w:val="000000"/>
                <w:sz w:val="24"/>
              </w:rPr>
              <w:t>端午节</w:t>
            </w:r>
          </w:p>
        </w:tc>
        <w:tc>
          <w:tcPr>
            <w:tcW w:w="1744" w:type="dxa"/>
            <w:vAlign w:val="center"/>
          </w:tcPr>
          <w:p>
            <w:pPr>
              <w:spacing w:line="360" w:lineRule="auto"/>
              <w:ind w:firstLine="120" w:firstLineChars="50"/>
              <w:rPr>
                <w:rFonts w:hint="eastAsia"/>
                <w:color w:val="FF0000"/>
                <w:sz w:val="24"/>
              </w:rPr>
            </w:pPr>
            <w:r>
              <w:rPr>
                <w:rFonts w:hint="eastAsia" w:ascii="宋体" w:hAnsi="宋体"/>
                <w:sz w:val="24"/>
              </w:rPr>
              <w:t>放  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ascii="宋体" w:hAnsi="宋体"/>
                <w:sz w:val="24"/>
              </w:rPr>
            </w:pPr>
            <w:r>
              <w:rPr>
                <w:rFonts w:hint="eastAsia" w:ascii="宋体" w:hAnsi="宋体"/>
                <w:sz w:val="24"/>
              </w:rPr>
              <w:t>17</w:t>
            </w:r>
          </w:p>
        </w:tc>
        <w:tc>
          <w:tcPr>
            <w:tcW w:w="938" w:type="dxa"/>
            <w:vAlign w:val="center"/>
          </w:tcPr>
          <w:p>
            <w:pPr>
              <w:spacing w:line="360" w:lineRule="auto"/>
              <w:jc w:val="center"/>
              <w:rPr>
                <w:rFonts w:ascii="宋体" w:hAnsi="宋体"/>
                <w:color w:val="000000"/>
                <w:sz w:val="24"/>
              </w:rPr>
            </w:pPr>
            <w:r>
              <w:rPr>
                <w:rFonts w:ascii="宋体" w:hAnsi="宋体"/>
                <w:sz w:val="24"/>
              </w:rPr>
              <w:t>6.</w:t>
            </w:r>
            <w:r>
              <w:rPr>
                <w:rFonts w:hint="eastAsia" w:ascii="宋体" w:hAnsi="宋体"/>
                <w:sz w:val="24"/>
                <w:lang w:val="en-US" w:eastAsia="zh-CN"/>
              </w:rPr>
              <w:t>25</w:t>
            </w:r>
          </w:p>
        </w:tc>
        <w:tc>
          <w:tcPr>
            <w:tcW w:w="3054" w:type="dxa"/>
            <w:vAlign w:val="center"/>
          </w:tcPr>
          <w:p>
            <w:pPr>
              <w:spacing w:line="360" w:lineRule="auto"/>
              <w:jc w:val="center"/>
              <w:rPr>
                <w:rFonts w:hint="eastAsia" w:ascii="仿宋_GB2312" w:hAnsi="宋体" w:eastAsia="仿宋_GB2312" w:cs="宋体"/>
                <w:bCs/>
                <w:color w:val="000000"/>
                <w:kern w:val="0"/>
                <w:sz w:val="24"/>
                <w:szCs w:val="24"/>
              </w:rPr>
            </w:pPr>
            <w:r>
              <w:rPr>
                <w:rFonts w:hint="eastAsia" w:ascii="宋体" w:hAnsi="宋体"/>
                <w:color w:val="000000"/>
                <w:sz w:val="24"/>
              </w:rPr>
              <w:t>健康人生</w:t>
            </w:r>
            <w:r>
              <w:rPr>
                <w:rFonts w:hint="eastAsia" w:ascii="宋体" w:hAnsi="宋体"/>
                <w:color w:val="000000"/>
                <w:sz w:val="24"/>
                <w:lang w:eastAsia="zh-CN"/>
              </w:rPr>
              <w:t>，</w:t>
            </w:r>
            <w:r>
              <w:rPr>
                <w:rFonts w:hint="eastAsia" w:ascii="宋体" w:hAnsi="宋体"/>
                <w:color w:val="000000"/>
                <w:sz w:val="24"/>
              </w:rPr>
              <w:t>绿色无毒</w:t>
            </w:r>
          </w:p>
        </w:tc>
        <w:tc>
          <w:tcPr>
            <w:tcW w:w="2949" w:type="dxa"/>
            <w:vAlign w:val="center"/>
          </w:tcPr>
          <w:p>
            <w:pPr>
              <w:spacing w:line="360" w:lineRule="auto"/>
              <w:jc w:val="center"/>
              <w:rPr>
                <w:rFonts w:hint="eastAsia" w:ascii="宋体" w:hAnsi="宋体"/>
                <w:color w:val="000000"/>
                <w:szCs w:val="21"/>
              </w:rPr>
            </w:pPr>
            <w:r>
              <w:rPr>
                <w:rFonts w:hint="eastAsia" w:ascii="宋体" w:hAnsi="宋体"/>
                <w:sz w:val="24"/>
                <w:lang w:val="en-US" w:eastAsia="zh-CN"/>
              </w:rPr>
              <w:t>6月26日国际禁毒日</w:t>
            </w:r>
          </w:p>
        </w:tc>
        <w:tc>
          <w:tcPr>
            <w:tcW w:w="1744" w:type="dxa"/>
            <w:vAlign w:val="center"/>
          </w:tcPr>
          <w:p>
            <w:pPr>
              <w:spacing w:line="360" w:lineRule="auto"/>
              <w:ind w:firstLine="120" w:firstLineChars="50"/>
              <w:rPr>
                <w:rFonts w:hint="eastAsia" w:eastAsia="宋体"/>
                <w:sz w:val="24"/>
                <w:lang w:eastAsia="zh-CN"/>
              </w:rPr>
            </w:pPr>
            <w:r>
              <w:rPr>
                <w:rFonts w:hint="eastAsia"/>
                <w:sz w:val="24"/>
                <w:lang w:eastAsia="zh-CN"/>
              </w:rPr>
              <w:t>四（</w:t>
            </w:r>
            <w:r>
              <w:rPr>
                <w:rFonts w:hint="eastAsia"/>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7" w:type="dxa"/>
            <w:vAlign w:val="center"/>
          </w:tcPr>
          <w:p>
            <w:pPr>
              <w:spacing w:line="360" w:lineRule="auto"/>
              <w:jc w:val="center"/>
              <w:rPr>
                <w:rFonts w:hint="eastAsia" w:ascii="宋体" w:hAnsi="宋体"/>
                <w:sz w:val="24"/>
              </w:rPr>
            </w:pPr>
            <w:r>
              <w:rPr>
                <w:rFonts w:hint="eastAsia" w:ascii="宋体" w:hAnsi="宋体"/>
                <w:sz w:val="24"/>
              </w:rPr>
              <w:t>18</w:t>
            </w:r>
          </w:p>
        </w:tc>
        <w:tc>
          <w:tcPr>
            <w:tcW w:w="938" w:type="dxa"/>
            <w:vAlign w:val="center"/>
          </w:tcPr>
          <w:p>
            <w:pPr>
              <w:spacing w:line="360" w:lineRule="auto"/>
              <w:jc w:val="center"/>
              <w:rPr>
                <w:rFonts w:hint="eastAsia" w:ascii="宋体" w:hAnsi="宋体"/>
                <w:sz w:val="24"/>
              </w:rPr>
            </w:pPr>
            <w:r>
              <w:rPr>
                <w:rFonts w:hint="eastAsia" w:ascii="宋体" w:hAnsi="宋体"/>
                <w:sz w:val="24"/>
                <w:lang w:val="en-US" w:eastAsia="zh-CN"/>
              </w:rPr>
              <w:t>7.2</w:t>
            </w:r>
          </w:p>
        </w:tc>
        <w:tc>
          <w:tcPr>
            <w:tcW w:w="3054" w:type="dxa"/>
            <w:vAlign w:val="center"/>
          </w:tcPr>
          <w:p>
            <w:pPr>
              <w:jc w:val="center"/>
              <w:rPr>
                <w:rFonts w:hint="eastAsia" w:ascii="宋体" w:hAnsi="宋体"/>
                <w:sz w:val="24"/>
              </w:rPr>
            </w:pPr>
            <w:r>
              <w:rPr>
                <w:rFonts w:hint="eastAsia" w:ascii="宋体" w:hAnsi="宋体"/>
                <w:sz w:val="24"/>
              </w:rPr>
              <w:t>温故知新，诚信迎考</w:t>
            </w:r>
          </w:p>
        </w:tc>
        <w:tc>
          <w:tcPr>
            <w:tcW w:w="2949" w:type="dxa"/>
            <w:vAlign w:val="center"/>
          </w:tcPr>
          <w:p>
            <w:pPr>
              <w:spacing w:line="360" w:lineRule="auto"/>
              <w:jc w:val="center"/>
              <w:rPr>
                <w:rFonts w:hint="eastAsia" w:ascii="宋体" w:hAnsi="宋体"/>
                <w:sz w:val="24"/>
              </w:rPr>
            </w:pPr>
            <w:r>
              <w:rPr>
                <w:rFonts w:hint="eastAsia" w:ascii="宋体" w:hAnsi="宋体"/>
                <w:sz w:val="24"/>
                <w:lang w:val="en-US" w:eastAsia="zh-CN"/>
              </w:rPr>
              <w:t>7.3日期末考</w:t>
            </w:r>
          </w:p>
        </w:tc>
        <w:tc>
          <w:tcPr>
            <w:tcW w:w="1744" w:type="dxa"/>
            <w:vAlign w:val="center"/>
          </w:tcPr>
          <w:p>
            <w:pPr>
              <w:spacing w:line="360" w:lineRule="auto"/>
              <w:jc w:val="center"/>
              <w:rPr>
                <w:rFonts w:hint="eastAsia"/>
                <w:sz w:val="24"/>
              </w:rPr>
            </w:pPr>
            <w:r>
              <w:rPr>
                <w:rFonts w:hint="eastAsia"/>
                <w:sz w:val="24"/>
                <w:lang w:eastAsia="zh-CN"/>
              </w:rPr>
              <w:t>四（</w:t>
            </w:r>
            <w:r>
              <w:rPr>
                <w:rFonts w:hint="eastAsia"/>
                <w:sz w:val="24"/>
                <w:lang w:val="en-US" w:eastAsia="zh-CN"/>
              </w:rPr>
              <w:t>2）</w:t>
            </w:r>
          </w:p>
        </w:tc>
      </w:tr>
    </w:tbl>
    <w:p>
      <w:pPr>
        <w:spacing w:before="78" w:beforeLines="25" w:line="360" w:lineRule="auto"/>
        <w:ind w:left="720" w:right="109" w:rightChars="52" w:hanging="720" w:hangingChars="300"/>
        <w:rPr>
          <w:rFonts w:hint="eastAsia" w:ascii="楷体_GB2312" w:hAnsi="宋体" w:eastAsia="楷体_GB2312"/>
          <w:sz w:val="24"/>
          <w:szCs w:val="24"/>
        </w:rPr>
      </w:pPr>
      <w:r>
        <w:rPr>
          <w:rFonts w:hint="eastAsia" w:ascii="楷体_GB2312" w:hAnsi="宋体" w:eastAsia="楷体_GB2312"/>
          <w:sz w:val="24"/>
          <w:szCs w:val="24"/>
        </w:rPr>
        <w:t>备注：国旗下讲话内容原则上按安排表执行，时间应严格控制在4分钟之内，</w:t>
      </w:r>
      <w:r>
        <w:rPr>
          <w:rFonts w:hint="eastAsia" w:ascii="楷体_GB2312" w:hAnsi="宋体" w:eastAsia="楷体_GB2312"/>
          <w:sz w:val="24"/>
          <w:szCs w:val="24"/>
        </w:rPr>
        <w:fldChar w:fldCharType="begin"/>
      </w:r>
      <w:r>
        <w:rPr>
          <w:rFonts w:hint="eastAsia" w:ascii="楷体_GB2312" w:hAnsi="宋体" w:eastAsia="楷体_GB2312"/>
          <w:sz w:val="24"/>
          <w:szCs w:val="24"/>
        </w:rPr>
        <w:instrText xml:space="preserve"> HYPERLINK "mailto:稿件应提前一周写好并发送队部邮箱qsfxsxdb@126.com" </w:instrText>
      </w:r>
      <w:r>
        <w:rPr>
          <w:rFonts w:hint="eastAsia" w:ascii="楷体_GB2312" w:hAnsi="宋体" w:eastAsia="楷体_GB2312"/>
          <w:sz w:val="24"/>
          <w:szCs w:val="24"/>
        </w:rPr>
        <w:fldChar w:fldCharType="separate"/>
      </w:r>
      <w:r>
        <w:rPr>
          <w:rStyle w:val="7"/>
          <w:rFonts w:hint="eastAsia" w:ascii="楷体_GB2312" w:hAnsi="宋体" w:eastAsia="楷体_GB2312"/>
          <w:sz w:val="24"/>
          <w:szCs w:val="24"/>
        </w:rPr>
        <w:t>稿件应提前一周写好并发送队部邮箱qsfxsxdb@126.com</w:t>
      </w:r>
      <w:r>
        <w:rPr>
          <w:rFonts w:hint="eastAsia" w:ascii="楷体_GB2312" w:hAnsi="宋体" w:eastAsia="楷体_GB2312"/>
          <w:sz w:val="24"/>
          <w:szCs w:val="24"/>
        </w:rPr>
        <w:fldChar w:fldCharType="end"/>
      </w:r>
      <w:r>
        <w:rPr>
          <w:rFonts w:hint="eastAsia" w:ascii="楷体_GB2312" w:hAnsi="宋体" w:eastAsia="楷体_GB2312"/>
          <w:sz w:val="24"/>
          <w:szCs w:val="24"/>
        </w:rPr>
        <w:t>，由杨熙宏老师审核、上传至校园网站。（因故未举行升旗仪式的班级也要交）</w:t>
      </w:r>
    </w:p>
    <w:p/>
    <w:p>
      <w:pPr>
        <w:rPr>
          <w:rFonts w:ascii="宋体" w:hAnsi="宋体"/>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BB"/>
    <w:rsid w:val="000402BB"/>
    <w:rsid w:val="00073185"/>
    <w:rsid w:val="00144550"/>
    <w:rsid w:val="00207B81"/>
    <w:rsid w:val="00320F36"/>
    <w:rsid w:val="003401B5"/>
    <w:rsid w:val="00372708"/>
    <w:rsid w:val="00397654"/>
    <w:rsid w:val="00432BB5"/>
    <w:rsid w:val="00485350"/>
    <w:rsid w:val="00633EFC"/>
    <w:rsid w:val="007676E8"/>
    <w:rsid w:val="008244ED"/>
    <w:rsid w:val="008A16E2"/>
    <w:rsid w:val="008C5278"/>
    <w:rsid w:val="00906924"/>
    <w:rsid w:val="00945A67"/>
    <w:rsid w:val="00A134C4"/>
    <w:rsid w:val="00A41B2A"/>
    <w:rsid w:val="00B61628"/>
    <w:rsid w:val="00B71C3C"/>
    <w:rsid w:val="00B85A77"/>
    <w:rsid w:val="00BB7ABD"/>
    <w:rsid w:val="00C67A05"/>
    <w:rsid w:val="00CB0A5E"/>
    <w:rsid w:val="00CE6A5B"/>
    <w:rsid w:val="00DA5353"/>
    <w:rsid w:val="00DD40CB"/>
    <w:rsid w:val="00E07CC9"/>
    <w:rsid w:val="00EF45BB"/>
    <w:rsid w:val="00FF09F9"/>
    <w:rsid w:val="075728F2"/>
    <w:rsid w:val="2483284A"/>
    <w:rsid w:val="28365E87"/>
    <w:rsid w:val="2CB13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22"/>
    <w:rPr>
      <w:b/>
    </w:rPr>
  </w:style>
  <w:style w:type="character" w:styleId="7">
    <w:name w:val="Hyperlink"/>
    <w:basedOn w:val="5"/>
    <w:semiHidden/>
    <w:unhideWhenUsed/>
    <w:qFormat/>
    <w:uiPriority w:val="99"/>
    <w:rPr>
      <w:color w:val="0000FF"/>
      <w:u w:val="single"/>
    </w:r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 w:type="character" w:customStyle="1" w:styleId="11">
    <w:name w:val="p0 Char"/>
    <w:basedOn w:val="5"/>
    <w:link w:val="12"/>
    <w:qFormat/>
    <w:uiPriority w:val="0"/>
    <w:rPr>
      <w:rFonts w:eastAsia="宋体"/>
      <w:sz w:val="32"/>
      <w:szCs w:val="32"/>
    </w:rPr>
  </w:style>
  <w:style w:type="paragraph" w:customStyle="1" w:styleId="12">
    <w:name w:val="p0"/>
    <w:basedOn w:val="1"/>
    <w:link w:val="11"/>
    <w:qFormat/>
    <w:uiPriority w:val="0"/>
    <w:pPr>
      <w:widowControl/>
    </w:pPr>
    <w:rPr>
      <w:rFonts w:eastAsia="宋体"/>
      <w:sz w:val="32"/>
      <w:szCs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B3D1F-D74D-4C16-B041-F21C38C01684}">
  <ds:schemaRefs/>
</ds:datastoreItem>
</file>

<file path=docProps/app.xml><?xml version="1.0" encoding="utf-8"?>
<Properties xmlns="http://schemas.openxmlformats.org/officeDocument/2006/extended-properties" xmlns:vt="http://schemas.openxmlformats.org/officeDocument/2006/docPropsVTypes">
  <Template>Normal</Template>
  <Pages>8</Pages>
  <Words>1228</Words>
  <Characters>7001</Characters>
  <Lines>58</Lines>
  <Paragraphs>16</Paragraphs>
  <ScaleCrop>false</ScaleCrop>
  <LinksUpToDate>false</LinksUpToDate>
  <CharactersWithSpaces>8213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2018-02-25T02:00:00Z</dcterms:created>
  <dc:creator>Shirley Chen</dc:creator>
  <cp:lastModifiedBy>Administrator</cp:lastModifiedBy>
  <dcterms:modified xsi:type="dcterms:W3CDTF">2018-03-13T08:17:34Z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